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55" w:rsidRPr="009A1038" w:rsidRDefault="00025F55" w:rsidP="00025F55">
      <w:pPr>
        <w:rPr>
          <w:b/>
          <w:sz w:val="32"/>
          <w:szCs w:val="32"/>
        </w:rPr>
      </w:pPr>
      <w:r w:rsidRPr="009A1038">
        <w:rPr>
          <w:b/>
          <w:sz w:val="32"/>
          <w:szCs w:val="32"/>
        </w:rPr>
        <w:t>RHE Deans Meeting</w:t>
      </w:r>
    </w:p>
    <w:p w:rsidR="00025F55" w:rsidRPr="009A1038" w:rsidRDefault="00025F55" w:rsidP="00025F55">
      <w:pPr>
        <w:pBdr>
          <w:bottom w:val="single" w:sz="12" w:space="1" w:color="auto"/>
        </w:pBdr>
        <w:rPr>
          <w:b/>
        </w:rPr>
      </w:pPr>
      <w:r>
        <w:rPr>
          <w:b/>
        </w:rPr>
        <w:t xml:space="preserve">November </w:t>
      </w:r>
      <w:r>
        <w:rPr>
          <w:b/>
        </w:rPr>
        <w:t>21, 2017</w:t>
      </w:r>
      <w:r>
        <w:rPr>
          <w:b/>
        </w:rPr>
        <w:tab/>
        <w:t xml:space="preserve"> | </w:t>
      </w:r>
      <w:r>
        <w:rPr>
          <w:b/>
        </w:rPr>
        <w:tab/>
        <w:t>10:15</w:t>
      </w:r>
      <w:r w:rsidRPr="009A1038">
        <w:rPr>
          <w:b/>
        </w:rPr>
        <w:t xml:space="preserve">am – 3:00pm </w:t>
      </w:r>
      <w:r w:rsidRPr="009A1038">
        <w:rPr>
          <w:b/>
        </w:rPr>
        <w:tab/>
        <w:t>|</w:t>
      </w:r>
      <w:r w:rsidRPr="009A1038">
        <w:rPr>
          <w:b/>
        </w:rPr>
        <w:tab/>
      </w:r>
      <w:r>
        <w:rPr>
          <w:b/>
        </w:rPr>
        <w:t xml:space="preserve">Baker 341 </w:t>
      </w:r>
      <w:r w:rsidRPr="009A1038">
        <w:rPr>
          <w:b/>
        </w:rPr>
        <w:tab/>
      </w:r>
      <w:r w:rsidRPr="009A1038">
        <w:rPr>
          <w:b/>
        </w:rPr>
        <w:tab/>
      </w:r>
    </w:p>
    <w:p w:rsidR="00025F55" w:rsidRPr="009A1038" w:rsidRDefault="00025F55" w:rsidP="00025F55">
      <w:pPr>
        <w:rPr>
          <w:b/>
        </w:rPr>
      </w:pPr>
    </w:p>
    <w:p w:rsidR="00025F55" w:rsidRPr="009A1038" w:rsidRDefault="00025F55" w:rsidP="00025F55">
      <w:r w:rsidRPr="009A1038">
        <w:t xml:space="preserve">Attendees: </w:t>
      </w:r>
      <w:r>
        <w:t>Willan, Anderson</w:t>
      </w:r>
      <w:r>
        <w:t xml:space="preserve"> (late)</w:t>
      </w:r>
      <w:r>
        <w:t>, Abraham, Pennington, Webster, Smith, Tuck, Howard</w:t>
      </w:r>
    </w:p>
    <w:p w:rsidR="00025F55" w:rsidRPr="009A1038" w:rsidRDefault="00025F55" w:rsidP="00025F55">
      <w:pPr>
        <w:pBdr>
          <w:bottom w:val="single" w:sz="12" w:space="1" w:color="auto"/>
        </w:pBdr>
        <w:rPr>
          <w:b/>
        </w:rPr>
      </w:pPr>
    </w:p>
    <w:p w:rsidR="00025F55" w:rsidRPr="009A1038" w:rsidRDefault="00025F55" w:rsidP="00025F55">
      <w:pPr>
        <w:rPr>
          <w:b/>
        </w:rPr>
      </w:pPr>
    </w:p>
    <w:p w:rsidR="007369B1" w:rsidRDefault="00974FE8" w:rsidP="007369B1">
      <w:pPr>
        <w:rPr>
          <w:i/>
          <w:sz w:val="22"/>
          <w:szCs w:val="22"/>
        </w:rPr>
      </w:pPr>
      <w:r>
        <w:rPr>
          <w:i/>
          <w:sz w:val="22"/>
          <w:szCs w:val="22"/>
        </w:rPr>
        <w:t>1</w:t>
      </w:r>
      <w:r w:rsidR="00320532">
        <w:rPr>
          <w:i/>
          <w:sz w:val="22"/>
          <w:szCs w:val="22"/>
        </w:rPr>
        <w:t>0</w:t>
      </w:r>
      <w:r w:rsidR="002F3B03">
        <w:rPr>
          <w:i/>
          <w:sz w:val="22"/>
          <w:szCs w:val="22"/>
        </w:rPr>
        <w:t>:15</w:t>
      </w:r>
      <w:r w:rsidR="00A52D10" w:rsidRPr="00B12B15">
        <w:rPr>
          <w:i/>
          <w:sz w:val="22"/>
          <w:szCs w:val="22"/>
        </w:rPr>
        <w:t xml:space="preserve"> –</w:t>
      </w:r>
      <w:r w:rsidR="009052CF">
        <w:rPr>
          <w:i/>
          <w:sz w:val="22"/>
          <w:szCs w:val="22"/>
        </w:rPr>
        <w:t xml:space="preserve"> 3</w:t>
      </w:r>
      <w:r w:rsidR="00320532">
        <w:rPr>
          <w:i/>
          <w:sz w:val="22"/>
          <w:szCs w:val="22"/>
        </w:rPr>
        <w:t>:0</w:t>
      </w:r>
      <w:r w:rsidR="00DF7C3C">
        <w:rPr>
          <w:i/>
          <w:sz w:val="22"/>
          <w:szCs w:val="22"/>
        </w:rPr>
        <w:t>0 Updates and Discussion Items</w:t>
      </w:r>
    </w:p>
    <w:p w:rsidR="005731F9" w:rsidRDefault="005731F9" w:rsidP="002F3B03">
      <w:pPr>
        <w:tabs>
          <w:tab w:val="left" w:pos="5250"/>
        </w:tabs>
      </w:pPr>
    </w:p>
    <w:p w:rsidR="005731F9" w:rsidRDefault="005731F9" w:rsidP="005731F9">
      <w:pPr>
        <w:tabs>
          <w:tab w:val="left" w:pos="1440"/>
          <w:tab w:val="left" w:pos="1800"/>
        </w:tabs>
        <w:ind w:left="1440" w:hanging="1440"/>
        <w:rPr>
          <w:i/>
          <w:sz w:val="22"/>
          <w:szCs w:val="22"/>
        </w:rPr>
      </w:pPr>
      <w:r>
        <w:rPr>
          <w:i/>
          <w:sz w:val="22"/>
          <w:szCs w:val="22"/>
        </w:rPr>
        <w:t xml:space="preserve">10:30 – 11:15 </w:t>
      </w:r>
      <w:r>
        <w:rPr>
          <w:i/>
          <w:sz w:val="22"/>
          <w:szCs w:val="22"/>
        </w:rPr>
        <w:tab/>
        <w:t>EVPP Descutner</w:t>
      </w:r>
    </w:p>
    <w:p w:rsidR="00974FE8" w:rsidRPr="00320532" w:rsidRDefault="002F3B03" w:rsidP="002F3B03">
      <w:pPr>
        <w:tabs>
          <w:tab w:val="left" w:pos="5250"/>
        </w:tabs>
      </w:pPr>
      <w:r>
        <w:tab/>
      </w:r>
    </w:p>
    <w:p w:rsidR="000C3D0D" w:rsidRPr="00025F55" w:rsidRDefault="00B64286" w:rsidP="00025F55">
      <w:pPr>
        <w:rPr>
          <w:u w:val="single"/>
        </w:rPr>
      </w:pPr>
      <w:r w:rsidRPr="00025F55">
        <w:rPr>
          <w:u w:val="single"/>
        </w:rPr>
        <w:t>Deans Council Debrief</w:t>
      </w:r>
    </w:p>
    <w:p w:rsidR="00366204" w:rsidRPr="00025F55" w:rsidRDefault="003749EA" w:rsidP="006363E7">
      <w:r w:rsidRPr="00D63067">
        <w:rPr>
          <w:highlight w:val="yellow"/>
        </w:rPr>
        <w:t xml:space="preserve">Budget, faculty group II promotions </w:t>
      </w:r>
      <w:r w:rsidRPr="001935E5">
        <w:rPr>
          <w:highlight w:val="yellow"/>
        </w:rPr>
        <w:t xml:space="preserve">– </w:t>
      </w:r>
      <w:r w:rsidR="001935E5" w:rsidRPr="001935E5">
        <w:rPr>
          <w:highlight w:val="yellow"/>
        </w:rPr>
        <w:t>please fill in here</w:t>
      </w:r>
      <w:r w:rsidRPr="00025F55">
        <w:t xml:space="preserve"> </w:t>
      </w:r>
    </w:p>
    <w:p w:rsidR="00366204" w:rsidRPr="00025F55" w:rsidRDefault="00366204" w:rsidP="00025F55">
      <w:pPr>
        <w:pStyle w:val="ListParagraph"/>
        <w:ind w:left="360"/>
        <w:rPr>
          <w:rFonts w:ascii="Times New Roman" w:hAnsi="Times New Roman" w:cs="Times New Roman"/>
        </w:rPr>
      </w:pPr>
    </w:p>
    <w:p w:rsidR="005C54A2" w:rsidRPr="00025F55" w:rsidRDefault="00A16D70" w:rsidP="00025F55">
      <w:pPr>
        <w:rPr>
          <w:u w:val="single"/>
        </w:rPr>
      </w:pPr>
      <w:r w:rsidRPr="00025F55">
        <w:rPr>
          <w:u w:val="single"/>
        </w:rPr>
        <w:t>Medical Assisting</w:t>
      </w:r>
    </w:p>
    <w:p w:rsidR="003749EA" w:rsidRPr="00025F55" w:rsidRDefault="003749EA" w:rsidP="006363E7">
      <w:r w:rsidRPr="00025F55">
        <w:t xml:space="preserve">Tuck </w:t>
      </w:r>
      <w:r w:rsidR="00140753" w:rsidRPr="00025F55">
        <w:t xml:space="preserve">shared that Adena has expressed an </w:t>
      </w:r>
      <w:r w:rsidRPr="00025F55">
        <w:t>interested in medical assisting. Tuck inquired about delivery options to expand this program.  Smith wil</w:t>
      </w:r>
      <w:bookmarkStart w:id="0" w:name="_GoBack"/>
      <w:bookmarkEnd w:id="0"/>
      <w:r w:rsidRPr="00025F55">
        <w:t xml:space="preserve">l follow with other regional deans and Anderson to schedule a planning discussion. </w:t>
      </w:r>
    </w:p>
    <w:p w:rsidR="003749EA" w:rsidRDefault="003749EA" w:rsidP="00025F55"/>
    <w:p w:rsidR="006363E7" w:rsidRPr="006363E7" w:rsidRDefault="006363E7" w:rsidP="006363E7">
      <w:pPr>
        <w:rPr>
          <w:u w:val="single"/>
        </w:rPr>
      </w:pPr>
      <w:r w:rsidRPr="006363E7">
        <w:rPr>
          <w:u w:val="single"/>
        </w:rPr>
        <w:t>Regional Campus Statehouse Day</w:t>
      </w:r>
    </w:p>
    <w:p w:rsidR="006363E7" w:rsidRPr="00025F55" w:rsidRDefault="006363E7" w:rsidP="006363E7">
      <w:r>
        <w:t>The deans d</w:t>
      </w:r>
      <w:r w:rsidRPr="00025F55">
        <w:t xml:space="preserve">iscussed activities and meetings </w:t>
      </w:r>
      <w:r>
        <w:t xml:space="preserve">that are planned </w:t>
      </w:r>
      <w:r w:rsidRPr="00025F55">
        <w:t>with</w:t>
      </w:r>
      <w:r>
        <w:t xml:space="preserve"> state</w:t>
      </w:r>
      <w:r w:rsidRPr="00025F55">
        <w:t xml:space="preserve"> representatives. Bill will discuss </w:t>
      </w:r>
      <w:r>
        <w:t xml:space="preserve">the event with Descutner; </w:t>
      </w:r>
      <w:r w:rsidRPr="00025F55">
        <w:t xml:space="preserve">the President Breakfast </w:t>
      </w:r>
      <w:r>
        <w:t xml:space="preserve">is </w:t>
      </w:r>
      <w:r w:rsidRPr="00025F55">
        <w:t xml:space="preserve">scheduled </w:t>
      </w:r>
      <w:r>
        <w:t xml:space="preserve">on </w:t>
      </w:r>
      <w:r w:rsidRPr="00025F55">
        <w:t xml:space="preserve">the same day as the IUC statehouse day.  </w:t>
      </w:r>
    </w:p>
    <w:p w:rsidR="006363E7" w:rsidRDefault="006363E7" w:rsidP="00025F55"/>
    <w:p w:rsidR="00D63067" w:rsidRPr="00D63067" w:rsidRDefault="00D63067" w:rsidP="00D63067">
      <w:pPr>
        <w:rPr>
          <w:u w:val="single"/>
        </w:rPr>
      </w:pPr>
      <w:r w:rsidRPr="00D63067">
        <w:rPr>
          <w:u w:val="single"/>
        </w:rPr>
        <w:t>Admissions Update</w:t>
      </w:r>
    </w:p>
    <w:p w:rsidR="00D63067" w:rsidRPr="00025F55" w:rsidRDefault="00D63067" w:rsidP="00D63067">
      <w:pPr>
        <w:rPr>
          <w:rFonts w:eastAsia="Calibri"/>
        </w:rPr>
      </w:pPr>
      <w:r w:rsidRPr="00025F55">
        <w:rPr>
          <w:rFonts w:eastAsia="Calibri"/>
        </w:rPr>
        <w:t>Howard shared new freshman admission data as of November 16</w:t>
      </w:r>
      <w:r w:rsidRPr="00025F55">
        <w:rPr>
          <w:rFonts w:eastAsia="Calibri"/>
          <w:vertAlign w:val="superscript"/>
        </w:rPr>
        <w:t>th</w:t>
      </w:r>
      <w:r w:rsidRPr="00025F55">
        <w:rPr>
          <w:rFonts w:eastAsia="Calibri"/>
        </w:rPr>
        <w:t xml:space="preserve"> for fall 2018. </w:t>
      </w:r>
    </w:p>
    <w:p w:rsidR="00D63067" w:rsidRDefault="00D63067" w:rsidP="00D63067">
      <w:pPr>
        <w:rPr>
          <w:u w:val="single"/>
        </w:rPr>
      </w:pPr>
    </w:p>
    <w:p w:rsidR="00D63067" w:rsidRPr="00D63067" w:rsidRDefault="00D63067" w:rsidP="00D63067">
      <w:pPr>
        <w:rPr>
          <w:u w:val="single"/>
        </w:rPr>
      </w:pPr>
      <w:r w:rsidRPr="00D63067">
        <w:rPr>
          <w:u w:val="single"/>
        </w:rPr>
        <w:t>Fall Commencement Regional Dean Attendance</w:t>
      </w:r>
    </w:p>
    <w:p w:rsidR="00D63067" w:rsidRPr="00025F55" w:rsidRDefault="00D63067" w:rsidP="00D63067">
      <w:r>
        <w:t xml:space="preserve">Willan, Abraham, and Webster will attend the fall commencement ceremony on behalf of Regional Higher Education. </w:t>
      </w:r>
      <w:r w:rsidRPr="00025F55">
        <w:t xml:space="preserve"> </w:t>
      </w:r>
    </w:p>
    <w:p w:rsidR="00D63067" w:rsidRPr="00025F55" w:rsidRDefault="00D63067" w:rsidP="00025F55"/>
    <w:p w:rsidR="00025F55" w:rsidRPr="00025F55" w:rsidRDefault="00025F55" w:rsidP="00025F55">
      <w:pPr>
        <w:rPr>
          <w:u w:val="single"/>
        </w:rPr>
      </w:pPr>
      <w:r w:rsidRPr="00025F55">
        <w:rPr>
          <w:u w:val="single"/>
        </w:rPr>
        <w:t>Special COIL Courses</w:t>
      </w:r>
    </w:p>
    <w:p w:rsidR="003749EA" w:rsidRDefault="00025F55" w:rsidP="00025F55">
      <w:r>
        <w:t>Webster shared an update with the deans regarding faculty interest in creating new and unique partnerships for COIL. Ea</w:t>
      </w:r>
      <w:r w:rsidR="006363E7">
        <w:t xml:space="preserve">ch campus dean must approve what their campus faculty plan to do. There is interest from one faculty member in using COIL for an entire course. </w:t>
      </w:r>
    </w:p>
    <w:p w:rsidR="00025F55" w:rsidRPr="00025F55" w:rsidRDefault="00025F55" w:rsidP="00025F55"/>
    <w:p w:rsidR="005C54A2" w:rsidRPr="00025F55" w:rsidRDefault="00A16D70" w:rsidP="00025F55">
      <w:pPr>
        <w:rPr>
          <w:u w:val="single"/>
        </w:rPr>
      </w:pPr>
      <w:r w:rsidRPr="00025F55">
        <w:rPr>
          <w:u w:val="single"/>
        </w:rPr>
        <w:t>RCCC Resolutions</w:t>
      </w:r>
    </w:p>
    <w:p w:rsidR="003749EA" w:rsidRDefault="00D63067" w:rsidP="006363E7">
      <w:r>
        <w:t xml:space="preserve">Tuck shared two RCCC Resolutions with the deans. The first resolution, passed by the RCCC on November 15, speaks to the definition of online and hybrid classes. </w:t>
      </w:r>
      <w:r w:rsidR="005322DE">
        <w:t>The deans expressed concern with an online course being defined as 75%+ online; it should be 100%. The deans agreed that there needs to be a definition of blended and</w:t>
      </w:r>
      <w:r w:rsidR="003E5295">
        <w:t xml:space="preserve"> generally</w:t>
      </w:r>
      <w:r w:rsidR="005322DE">
        <w:t xml:space="preserve"> accept the RCCC’s recommendation: 25-75% in-person meeting with the rest of the time being online. Willan will reach out to the RCCC chair, McKean, to discuss the deans concerns with the resolution. The deans agree that courses that only plan to meet one time in the semester should not be permitted. </w:t>
      </w:r>
    </w:p>
    <w:p w:rsidR="00F05A9C" w:rsidRDefault="00F05A9C" w:rsidP="006363E7"/>
    <w:p w:rsidR="00F05A9C" w:rsidRDefault="00F05A9C" w:rsidP="006363E7">
      <w:r>
        <w:lastRenderedPageBreak/>
        <w:t xml:space="preserve">The second resolution focused on the maximum enrollment for online courses; RCCC passed the resolution with a recommendation of 30. The deans unanimously disagree with the proposal and send the recommendation back to the RCCC. </w:t>
      </w:r>
    </w:p>
    <w:p w:rsidR="00FA0BFA" w:rsidRDefault="00FA0BFA" w:rsidP="006363E7"/>
    <w:p w:rsidR="00FA0BFA" w:rsidRDefault="00FA0BFA" w:rsidP="006363E7">
      <w:r>
        <w:t xml:space="preserve">The RCCC also discussed whether or not the dean and associate dean representatives should be part of the voting process. The deans affirmed that the dean and associate dean roles will </w:t>
      </w:r>
      <w:r w:rsidR="008B7586">
        <w:t xml:space="preserve">continue to have voting rights in RCCC. </w:t>
      </w:r>
    </w:p>
    <w:p w:rsidR="005322DE" w:rsidRDefault="005322DE" w:rsidP="006363E7"/>
    <w:p w:rsidR="005510E7" w:rsidRPr="00D63067" w:rsidRDefault="00A16D70" w:rsidP="00025F55">
      <w:pPr>
        <w:rPr>
          <w:u w:val="single"/>
        </w:rPr>
      </w:pPr>
      <w:r w:rsidRPr="00D63067">
        <w:rPr>
          <w:u w:val="single"/>
        </w:rPr>
        <w:t>Scheduling</w:t>
      </w:r>
    </w:p>
    <w:p w:rsidR="00612C02" w:rsidRDefault="00612C02" w:rsidP="00612C02">
      <w:r>
        <w:t xml:space="preserve">The deans discussed online scheduling practices. The deans agreed that instructors who are cleared to teach courses are cleared regardless of delivery mode: i.e. courses appropriate for online delivery may be taught by faculty approved for the content. Online courses need to be prioritized for faculty load; adjuncts should not be hired when loads across the system have not yet been met. </w:t>
      </w:r>
    </w:p>
    <w:p w:rsidR="00612C02" w:rsidRDefault="00612C02" w:rsidP="00612C02"/>
    <w:p w:rsidR="00612C02" w:rsidRDefault="00612C02" w:rsidP="00612C02">
      <w:r>
        <w:t xml:space="preserve">Anderson and Howard continue to look at the online course schedule and will soon propose a scheduling template for the deans to review. </w:t>
      </w:r>
    </w:p>
    <w:p w:rsidR="00560568" w:rsidRPr="00025F55" w:rsidRDefault="00560568" w:rsidP="00612C02"/>
    <w:p w:rsidR="00560568" w:rsidRDefault="00612C02" w:rsidP="00612C02">
      <w:r>
        <w:t>The deans discussed the need for a formal RHE process for c</w:t>
      </w:r>
      <w:r w:rsidR="00560568" w:rsidRPr="00025F55">
        <w:t xml:space="preserve">ourse </w:t>
      </w:r>
      <w:r>
        <w:t>c</w:t>
      </w:r>
      <w:r w:rsidR="00560568" w:rsidRPr="00025F55">
        <w:t>learances</w:t>
      </w:r>
      <w:r>
        <w:t xml:space="preserve">. There will also need to be an established appeal process. To create these processes, program coordinators must </w:t>
      </w:r>
      <w:r w:rsidR="0031230E">
        <w:t xml:space="preserve">first </w:t>
      </w:r>
      <w:r>
        <w:t>provide the minimum criteria required to teach courses within the program</w:t>
      </w:r>
      <w:r w:rsidR="007E366C">
        <w:t>; Willan will email this charge to program coordinators</w:t>
      </w:r>
      <w:r>
        <w:t xml:space="preserve">. </w:t>
      </w:r>
      <w:r w:rsidR="0031230E">
        <w:t xml:space="preserve">A proposal will then need to be created for review by the deans and RCCC. </w:t>
      </w:r>
    </w:p>
    <w:p w:rsidR="00111E10" w:rsidRDefault="00111E10" w:rsidP="00612C02"/>
    <w:p w:rsidR="00D63067" w:rsidRDefault="00111E10" w:rsidP="00025F55">
      <w:r>
        <w:t xml:space="preserve">The deans discussed recent questions about the spring TAS schedule. </w:t>
      </w:r>
      <w:r w:rsidR="00BE65E7">
        <w:t xml:space="preserve">The agreed-upon rotation is scheduled to begin in fall 2018. In the interim, greater coordination is needed in staffing online TAS courses. </w:t>
      </w:r>
    </w:p>
    <w:p w:rsidR="00D63067" w:rsidRDefault="00D63067" w:rsidP="00025F55"/>
    <w:p w:rsidR="0030544B" w:rsidRPr="00D63067" w:rsidRDefault="0030544B" w:rsidP="00025F55">
      <w:pPr>
        <w:rPr>
          <w:u w:val="single"/>
        </w:rPr>
      </w:pPr>
      <w:r w:rsidRPr="00D63067">
        <w:rPr>
          <w:u w:val="single"/>
        </w:rPr>
        <w:t>Middle Childhood Education Posting</w:t>
      </w:r>
    </w:p>
    <w:p w:rsidR="00D63067" w:rsidRDefault="001E6B14" w:rsidP="00025F55">
      <w:r>
        <w:t xml:space="preserve">Smith reviewed the Lancaster campus needs for replacing a middle childhood education faculty member. </w:t>
      </w:r>
      <w:r w:rsidR="00470E29">
        <w:t xml:space="preserve">The deans discussed the faculty distribution expectations from the Patton College. </w:t>
      </w:r>
    </w:p>
    <w:p w:rsidR="00D63067" w:rsidRDefault="00D63067" w:rsidP="00025F55"/>
    <w:p w:rsidR="00470E29" w:rsidRDefault="00470E29" w:rsidP="00470E29">
      <w:pPr>
        <w:tabs>
          <w:tab w:val="left" w:pos="1440"/>
          <w:tab w:val="left" w:pos="1800"/>
        </w:tabs>
        <w:ind w:left="1440" w:hanging="1440"/>
        <w:rPr>
          <w:i/>
          <w:sz w:val="22"/>
          <w:szCs w:val="22"/>
        </w:rPr>
      </w:pPr>
      <w:r>
        <w:rPr>
          <w:i/>
          <w:sz w:val="22"/>
          <w:szCs w:val="22"/>
        </w:rPr>
        <w:t>2:00 – 2:</w:t>
      </w:r>
      <w:r w:rsidR="00C072B4">
        <w:rPr>
          <w:i/>
          <w:sz w:val="22"/>
          <w:szCs w:val="22"/>
        </w:rPr>
        <w:t>45</w:t>
      </w:r>
      <w:r>
        <w:rPr>
          <w:i/>
          <w:sz w:val="22"/>
          <w:szCs w:val="22"/>
        </w:rPr>
        <w:t xml:space="preserve"> </w:t>
      </w:r>
      <w:r>
        <w:rPr>
          <w:i/>
          <w:sz w:val="22"/>
          <w:szCs w:val="22"/>
        </w:rPr>
        <w:tab/>
        <w:t>Tom Johnson and Greg Browning, Executives in Residence, CHSP</w:t>
      </w:r>
    </w:p>
    <w:p w:rsidR="00470E29" w:rsidRDefault="00E516EA" w:rsidP="00470E29">
      <w:r>
        <w:t xml:space="preserve">Johnson and Browning met with the deans to discuss the Rural Revitalization Partnership effort. Browning shared that they are working with the Voinovich School, the College of Business, and the College of Health Sciences and Professions to work with stakeholders in rural Appalachia, centered on economic growth, social impact, and public and non-profit leadership development. </w:t>
      </w:r>
      <w:r w:rsidR="00D70537">
        <w:t>They are hoping to create a fr</w:t>
      </w:r>
      <w:r w:rsidR="00BD6D13">
        <w:t xml:space="preserve">amework and strategy for rural partnerships. </w:t>
      </w:r>
      <w:r w:rsidR="004F2254">
        <w:t>As mayor of S</w:t>
      </w:r>
      <w:r w:rsidR="00196A21">
        <w:t>o</w:t>
      </w:r>
      <w:r w:rsidR="004F2254">
        <w:t xml:space="preserve">mmerset, Johnson has been working to identify opportunities for community-led </w:t>
      </w:r>
      <w:r w:rsidR="002973D4">
        <w:t xml:space="preserve">development </w:t>
      </w:r>
      <w:r w:rsidR="004F2254">
        <w:t>efforts that directly tie to h</w:t>
      </w:r>
      <w:r w:rsidR="00196A21">
        <w:t>ealthcare needs and employment; education and industry partnerships are leading to prog</w:t>
      </w:r>
      <w:r w:rsidR="00ED60A2">
        <w:t>ramming opportunities in Perry C</w:t>
      </w:r>
      <w:r w:rsidR="00196A21">
        <w:t xml:space="preserve">ounty. </w:t>
      </w:r>
      <w:r w:rsidR="00687223">
        <w:t xml:space="preserve">Ohio University is a strong collaborator for Appalachian communities looking to apply for project/program funding that aims to address a variety of issues faced in rural areas: employment, education, infrastructure, arts programming, healthcare, etc. </w:t>
      </w:r>
      <w:r w:rsidR="007D5242">
        <w:t xml:space="preserve">Johnson and Browning are interested in better understanding how the OHIO regional campuses can be a part of their strategic planning and framework development efforts. </w:t>
      </w:r>
      <w:r w:rsidR="000A3450">
        <w:t xml:space="preserve">JobsOhio is looking for ideas from Ohio University. </w:t>
      </w:r>
      <w:r w:rsidR="00FA5058">
        <w:t xml:space="preserve">Johnson reiterated that there may be funding available for community-based projects. </w:t>
      </w:r>
      <w:r w:rsidR="00C44A7F">
        <w:t xml:space="preserve">Willan confirmed that the regional </w:t>
      </w:r>
      <w:r w:rsidR="00C44A7F">
        <w:lastRenderedPageBreak/>
        <w:t xml:space="preserve">campuses are willing, open partners for projects that may result from this effort. </w:t>
      </w:r>
      <w:r w:rsidR="004E2A14">
        <w:t xml:space="preserve">Willan shared that a partner list can be developed and forwarded to Johnson and Browning. </w:t>
      </w:r>
      <w:r w:rsidR="00F30B58">
        <w:t xml:space="preserve">The deans all agreed to help facilitate conversations with community members around each regional campus. </w:t>
      </w:r>
    </w:p>
    <w:p w:rsidR="003157A6" w:rsidRDefault="003157A6" w:rsidP="00470E29"/>
    <w:p w:rsidR="005731F9" w:rsidRPr="00025F55" w:rsidRDefault="005731F9" w:rsidP="005731F9">
      <w:pPr>
        <w:rPr>
          <w:u w:val="single"/>
        </w:rPr>
      </w:pPr>
      <w:r w:rsidRPr="00025F55">
        <w:rPr>
          <w:u w:val="single"/>
        </w:rPr>
        <w:t>Budget and Enrollment</w:t>
      </w:r>
    </w:p>
    <w:p w:rsidR="005731F9" w:rsidRDefault="00B25DB3" w:rsidP="005731F9">
      <w:r>
        <w:t xml:space="preserve">Howard shared that updated information is posted in Box. Willan confirmed that the expectation continues to be that campuses model and plan for a 7% budget reduction. The deans should forward information to Howard as they work through their planning. Budget and enrollment will be the focus of the December RHE Leadership meeting. </w:t>
      </w:r>
    </w:p>
    <w:p w:rsidR="00257B7D" w:rsidRDefault="00257B7D" w:rsidP="005731F9"/>
    <w:p w:rsidR="00257B7D" w:rsidRDefault="00257B7D" w:rsidP="005731F9">
      <w:r>
        <w:t xml:space="preserve">A regional tuition guarantee is currently under discussion. Willan will share updates with the deans once more information is known about what it might be and how it might work. </w:t>
      </w:r>
    </w:p>
    <w:p w:rsidR="005731F9" w:rsidRDefault="005731F9" w:rsidP="005731F9"/>
    <w:p w:rsidR="005731F9" w:rsidRPr="00CE3B89" w:rsidRDefault="005731F9" w:rsidP="005731F9">
      <w:pPr>
        <w:rPr>
          <w:u w:val="single"/>
        </w:rPr>
      </w:pPr>
      <w:r w:rsidRPr="00CE3B89">
        <w:rPr>
          <w:u w:val="single"/>
        </w:rPr>
        <w:t>Budget Model Committee Update</w:t>
      </w:r>
    </w:p>
    <w:p w:rsidR="005731F9" w:rsidRDefault="00B25DB3" w:rsidP="00B25DB3">
      <w:r>
        <w:t>Howard shared that the committee continues to talk through options for a future budget model</w:t>
      </w:r>
      <w:r w:rsidR="00F0393C">
        <w:t xml:space="preserve"> for the university</w:t>
      </w:r>
      <w:r>
        <w:t>.</w:t>
      </w:r>
      <w:r w:rsidR="00F0393C">
        <w:t xml:space="preserve"> Howard continues to share the needs and concerns of the regional campuses with the group in an effort to help shape the model. </w:t>
      </w:r>
      <w:r>
        <w:t xml:space="preserve"> </w:t>
      </w:r>
    </w:p>
    <w:p w:rsidR="005731F9" w:rsidRPr="00025F55" w:rsidRDefault="005731F9" w:rsidP="005731F9">
      <w:pPr>
        <w:ind w:left="720"/>
      </w:pPr>
    </w:p>
    <w:p w:rsidR="005731F9" w:rsidRPr="00CE3B89" w:rsidRDefault="005731F9" w:rsidP="005731F9">
      <w:pPr>
        <w:rPr>
          <w:u w:val="single"/>
        </w:rPr>
      </w:pPr>
      <w:r w:rsidRPr="00CE3B89">
        <w:rPr>
          <w:u w:val="single"/>
        </w:rPr>
        <w:t>HR – Performance Management</w:t>
      </w:r>
      <w:r w:rsidR="00257B7D">
        <w:rPr>
          <w:u w:val="single"/>
        </w:rPr>
        <w:t xml:space="preserve"> </w:t>
      </w:r>
    </w:p>
    <w:p w:rsidR="005731F9" w:rsidRPr="00E56C28" w:rsidRDefault="00257B7D" w:rsidP="00E56C28">
      <w:r>
        <w:t xml:space="preserve">Howard provided a handout with information regarding the new Performance Management process and system. </w:t>
      </w:r>
    </w:p>
    <w:p w:rsidR="005731F9" w:rsidRPr="00025F55" w:rsidRDefault="005731F9" w:rsidP="005731F9">
      <w:pPr>
        <w:pStyle w:val="ListParagraph"/>
        <w:ind w:left="1080"/>
        <w:rPr>
          <w:rFonts w:ascii="Times New Roman" w:hAnsi="Times New Roman" w:cs="Times New Roman"/>
        </w:rPr>
      </w:pPr>
    </w:p>
    <w:p w:rsidR="005731F9" w:rsidRPr="00D63067" w:rsidRDefault="005731F9" w:rsidP="005731F9">
      <w:pPr>
        <w:rPr>
          <w:u w:val="single"/>
        </w:rPr>
      </w:pPr>
      <w:r w:rsidRPr="00D63067">
        <w:rPr>
          <w:u w:val="single"/>
        </w:rPr>
        <w:t>OACC Baccalaureate Applications</w:t>
      </w:r>
    </w:p>
    <w:p w:rsidR="005731F9" w:rsidRDefault="00AD50AB" w:rsidP="005731F9">
      <w:r>
        <w:t xml:space="preserve">The deans discussed the current listing of planned baccalaureate degree applications for Ohio community colleges. </w:t>
      </w:r>
      <w:r w:rsidR="00383A65">
        <w:t xml:space="preserve">Smith asked if Athens Campus deans have seen this listing; Willan will share the information. </w:t>
      </w:r>
    </w:p>
    <w:p w:rsidR="005731F9" w:rsidRDefault="005731F9" w:rsidP="00025F55">
      <w:pPr>
        <w:rPr>
          <w:u w:val="single"/>
        </w:rPr>
      </w:pPr>
    </w:p>
    <w:p w:rsidR="00A307D0" w:rsidRPr="00D63067" w:rsidRDefault="00B13A01" w:rsidP="00025F55">
      <w:pPr>
        <w:rPr>
          <w:u w:val="single"/>
        </w:rPr>
      </w:pPr>
      <w:r w:rsidRPr="00D63067">
        <w:rPr>
          <w:u w:val="single"/>
        </w:rPr>
        <w:t>Associate Dean Access to E-Campus Records</w:t>
      </w:r>
    </w:p>
    <w:p w:rsidR="00D63067" w:rsidRDefault="00AD50AB" w:rsidP="00025F55">
      <w:r>
        <w:t xml:space="preserve">Smith asked a question about eCampus student records. Anderson recommended that he have his associate dean contact her. </w:t>
      </w:r>
    </w:p>
    <w:p w:rsidR="00D63067" w:rsidRDefault="00D63067" w:rsidP="00025F55"/>
    <w:p w:rsidR="008A66F5" w:rsidRPr="00D63067" w:rsidRDefault="006E03E7" w:rsidP="00025F55">
      <w:pPr>
        <w:rPr>
          <w:sz w:val="20"/>
          <w:szCs w:val="20"/>
          <w:u w:val="single"/>
        </w:rPr>
      </w:pPr>
      <w:r w:rsidRPr="00D63067">
        <w:rPr>
          <w:u w:val="single"/>
        </w:rPr>
        <w:t>Ot</w:t>
      </w:r>
      <w:r w:rsidR="00A34C52" w:rsidRPr="00D63067">
        <w:rPr>
          <w:u w:val="single"/>
        </w:rPr>
        <w:t>her</w:t>
      </w:r>
      <w:r w:rsidR="00ED387F" w:rsidRPr="00D63067">
        <w:rPr>
          <w:u w:val="single"/>
        </w:rPr>
        <w:t xml:space="preserve"> </w:t>
      </w:r>
      <w:r w:rsidR="00F70660" w:rsidRPr="00D63067">
        <w:rPr>
          <w:u w:val="single"/>
        </w:rPr>
        <w:t xml:space="preserve"> </w:t>
      </w:r>
    </w:p>
    <w:p w:rsidR="00A16D70" w:rsidRPr="008A24B6" w:rsidRDefault="00A16D70" w:rsidP="00A16D70">
      <w:pPr>
        <w:tabs>
          <w:tab w:val="left" w:pos="1440"/>
          <w:tab w:val="left" w:pos="1800"/>
        </w:tabs>
        <w:rPr>
          <w:sz w:val="22"/>
          <w:szCs w:val="22"/>
        </w:rPr>
      </w:pPr>
    </w:p>
    <w:p w:rsidR="00A16D70" w:rsidRDefault="00A16D70" w:rsidP="00A16D70">
      <w:pPr>
        <w:tabs>
          <w:tab w:val="left" w:pos="1440"/>
          <w:tab w:val="left" w:pos="1800"/>
        </w:tabs>
        <w:rPr>
          <w:i/>
          <w:sz w:val="22"/>
          <w:szCs w:val="22"/>
        </w:rPr>
      </w:pPr>
    </w:p>
    <w:p w:rsidR="00320532" w:rsidRPr="00AD50AB" w:rsidRDefault="00A16D70" w:rsidP="00320532">
      <w:pPr>
        <w:tabs>
          <w:tab w:val="left" w:pos="1440"/>
          <w:tab w:val="left" w:pos="1800"/>
        </w:tabs>
        <w:ind w:left="1440" w:hanging="1440"/>
        <w:rPr>
          <w:i/>
        </w:rPr>
      </w:pPr>
      <w:r w:rsidRPr="00AD50AB">
        <w:rPr>
          <w:i/>
        </w:rPr>
        <w:t>3</w:t>
      </w:r>
      <w:r w:rsidR="009852C6" w:rsidRPr="00AD50AB">
        <w:rPr>
          <w:i/>
        </w:rPr>
        <w:t>:0</w:t>
      </w:r>
      <w:r w:rsidR="00320532" w:rsidRPr="00AD50AB">
        <w:rPr>
          <w:i/>
        </w:rPr>
        <w:t xml:space="preserve">0 – Adjourn </w:t>
      </w:r>
    </w:p>
    <w:p w:rsidR="009710F5" w:rsidRPr="00AD50AB" w:rsidRDefault="009710F5" w:rsidP="00FD7629">
      <w:pPr>
        <w:tabs>
          <w:tab w:val="left" w:pos="1440"/>
          <w:tab w:val="left" w:pos="1800"/>
        </w:tabs>
        <w:ind w:left="1440" w:hanging="1440"/>
        <w:rPr>
          <w:i/>
        </w:rPr>
      </w:pPr>
    </w:p>
    <w:p w:rsidR="007066AD" w:rsidRPr="00AD50AB" w:rsidRDefault="005504F6" w:rsidP="00724B45">
      <w:pPr>
        <w:tabs>
          <w:tab w:val="left" w:pos="1440"/>
          <w:tab w:val="left" w:pos="1800"/>
        </w:tabs>
        <w:ind w:left="1440" w:hanging="1440"/>
        <w:rPr>
          <w:i/>
        </w:rPr>
      </w:pPr>
      <w:r w:rsidRPr="00AD50AB">
        <w:rPr>
          <w:i/>
        </w:rPr>
        <w:t>U</w:t>
      </w:r>
      <w:r w:rsidR="002F7E2E" w:rsidRPr="00AD50AB">
        <w:rPr>
          <w:i/>
        </w:rPr>
        <w:t>pcoming Event</w:t>
      </w:r>
      <w:r w:rsidR="00121543" w:rsidRPr="00AD50AB">
        <w:rPr>
          <w:i/>
        </w:rPr>
        <w:t>s:</w:t>
      </w:r>
    </w:p>
    <w:p w:rsidR="00320532" w:rsidRPr="00AD50AB" w:rsidRDefault="00320532" w:rsidP="009852C6">
      <w:pPr>
        <w:tabs>
          <w:tab w:val="left" w:pos="1440"/>
        </w:tabs>
      </w:pPr>
    </w:p>
    <w:p w:rsidR="00A307D0" w:rsidRPr="00AD50AB" w:rsidRDefault="00A307D0" w:rsidP="00A307D0">
      <w:pPr>
        <w:tabs>
          <w:tab w:val="left" w:pos="1440"/>
        </w:tabs>
      </w:pPr>
      <w:r w:rsidRPr="00AD50AB">
        <w:t>November 23-24</w:t>
      </w:r>
      <w:r w:rsidRPr="00AD50AB">
        <w:tab/>
        <w:t>Thanksgiving Break</w:t>
      </w:r>
    </w:p>
    <w:p w:rsidR="00A307D0" w:rsidRPr="00AD50AB" w:rsidRDefault="00A307D0" w:rsidP="00A307D0">
      <w:pPr>
        <w:tabs>
          <w:tab w:val="left" w:pos="1440"/>
        </w:tabs>
      </w:pPr>
      <w:r w:rsidRPr="00AD50AB">
        <w:t>November 29</w:t>
      </w:r>
      <w:r w:rsidRPr="00AD50AB">
        <w:tab/>
      </w:r>
      <w:r w:rsidR="00AD50AB">
        <w:tab/>
      </w:r>
      <w:r w:rsidRPr="00AD50AB">
        <w:t>Regional Campuses Statehouse Day</w:t>
      </w:r>
    </w:p>
    <w:p w:rsidR="00A307D0" w:rsidRPr="00AD50AB" w:rsidRDefault="00983BDB" w:rsidP="00A307D0">
      <w:pPr>
        <w:tabs>
          <w:tab w:val="left" w:pos="1440"/>
        </w:tabs>
      </w:pPr>
      <w:r w:rsidRPr="00AD50AB">
        <w:t>December 5</w:t>
      </w:r>
      <w:r w:rsidR="00A307D0" w:rsidRPr="00AD50AB">
        <w:t xml:space="preserve"> </w:t>
      </w:r>
      <w:r w:rsidR="00A307D0" w:rsidRPr="00AD50AB">
        <w:tab/>
      </w:r>
      <w:r w:rsidR="00AD50AB">
        <w:tab/>
      </w:r>
      <w:r w:rsidR="00A307D0" w:rsidRPr="00AD50AB">
        <w:t>RHE Deans Meeting over Zoom</w:t>
      </w:r>
    </w:p>
    <w:p w:rsidR="00A307D0" w:rsidRPr="00AD50AB" w:rsidRDefault="00A307D0" w:rsidP="00A307D0">
      <w:pPr>
        <w:tabs>
          <w:tab w:val="left" w:pos="1440"/>
        </w:tabs>
      </w:pPr>
      <w:r w:rsidRPr="00AD50AB">
        <w:t>December 16</w:t>
      </w:r>
      <w:r w:rsidRPr="00AD50AB">
        <w:tab/>
      </w:r>
      <w:r w:rsidR="00AD50AB">
        <w:tab/>
      </w:r>
      <w:r w:rsidRPr="00AD50AB">
        <w:t>Fall Commencement</w:t>
      </w:r>
    </w:p>
    <w:p w:rsidR="00A307D0" w:rsidRPr="00AD50AB" w:rsidRDefault="00A307D0" w:rsidP="00A307D0">
      <w:pPr>
        <w:tabs>
          <w:tab w:val="left" w:pos="1440"/>
        </w:tabs>
      </w:pPr>
      <w:r w:rsidRPr="00AD50AB">
        <w:t>December 19</w:t>
      </w:r>
      <w:r w:rsidRPr="00AD50AB">
        <w:tab/>
      </w:r>
      <w:r w:rsidR="00AD50AB">
        <w:tab/>
      </w:r>
      <w:r w:rsidRPr="00AD50AB">
        <w:t>Dean’s Council and EVPP’s Executive Staff Joint Meeting</w:t>
      </w:r>
    </w:p>
    <w:p w:rsidR="00A307D0" w:rsidRPr="00AD50AB" w:rsidRDefault="00A307D0" w:rsidP="00A307D0">
      <w:pPr>
        <w:tabs>
          <w:tab w:val="left" w:pos="1440"/>
        </w:tabs>
      </w:pPr>
      <w:r w:rsidRPr="00AD50AB">
        <w:t>December 19</w:t>
      </w:r>
      <w:r w:rsidRPr="00AD50AB">
        <w:tab/>
      </w:r>
      <w:r w:rsidR="00AD50AB">
        <w:tab/>
      </w:r>
      <w:r w:rsidRPr="00AD50AB">
        <w:t>RHE Deans Meeting</w:t>
      </w:r>
    </w:p>
    <w:p w:rsidR="00A307D0" w:rsidRPr="00AD50AB" w:rsidRDefault="00A307D0" w:rsidP="00A307D0">
      <w:pPr>
        <w:tabs>
          <w:tab w:val="left" w:pos="1440"/>
        </w:tabs>
      </w:pPr>
      <w:r w:rsidRPr="00AD50AB">
        <w:t>December 25-Jan 1</w:t>
      </w:r>
      <w:r w:rsidRPr="00AD50AB">
        <w:tab/>
        <w:t>University Closed</w:t>
      </w: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15" w:rsidRDefault="00483F15" w:rsidP="00832F9E">
      <w:r>
        <w:separator/>
      </w:r>
    </w:p>
  </w:endnote>
  <w:endnote w:type="continuationSeparator" w:id="0">
    <w:p w:rsidR="00483F15" w:rsidRDefault="00483F15"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15" w:rsidRDefault="00483F15" w:rsidP="00832F9E">
      <w:r>
        <w:separator/>
      </w:r>
    </w:p>
  </w:footnote>
  <w:footnote w:type="continuationSeparator" w:id="0">
    <w:p w:rsidR="00483F15" w:rsidRDefault="00483F15"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306"/>
    <w:multiLevelType w:val="hybridMultilevel"/>
    <w:tmpl w:val="CDA0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0"/>
  </w:num>
  <w:num w:numId="5">
    <w:abstractNumId w:val="4"/>
  </w:num>
  <w:num w:numId="6">
    <w:abstractNumId w:val="10"/>
  </w:num>
  <w:num w:numId="7">
    <w:abstractNumId w:val="2"/>
  </w:num>
  <w:num w:numId="8">
    <w:abstractNumId w:val="14"/>
  </w:num>
  <w:num w:numId="9">
    <w:abstractNumId w:val="12"/>
  </w:num>
  <w:num w:numId="10">
    <w:abstractNumId w:val="6"/>
  </w:num>
  <w:num w:numId="11">
    <w:abstractNumId w:val="15"/>
  </w:num>
  <w:num w:numId="12">
    <w:abstractNumId w:val="13"/>
  </w:num>
  <w:num w:numId="13">
    <w:abstractNumId w:val="8"/>
  </w:num>
  <w:num w:numId="14">
    <w:abstractNumId w:val="16"/>
  </w:num>
  <w:num w:numId="15">
    <w:abstractNumId w:val="19"/>
  </w:num>
  <w:num w:numId="16">
    <w:abstractNumId w:val="9"/>
  </w:num>
  <w:num w:numId="17">
    <w:abstractNumId w:val="3"/>
  </w:num>
  <w:num w:numId="18">
    <w:abstractNumId w:val="11"/>
  </w:num>
  <w:num w:numId="19">
    <w:abstractNumId w:val="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25F55"/>
    <w:rsid w:val="000311A6"/>
    <w:rsid w:val="00031CAE"/>
    <w:rsid w:val="000348EA"/>
    <w:rsid w:val="00035EBE"/>
    <w:rsid w:val="00043574"/>
    <w:rsid w:val="00044139"/>
    <w:rsid w:val="00050AD3"/>
    <w:rsid w:val="000510CA"/>
    <w:rsid w:val="00051F28"/>
    <w:rsid w:val="000549AE"/>
    <w:rsid w:val="00055702"/>
    <w:rsid w:val="00061D88"/>
    <w:rsid w:val="0006204B"/>
    <w:rsid w:val="000632F2"/>
    <w:rsid w:val="000642C3"/>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3450"/>
    <w:rsid w:val="000A4835"/>
    <w:rsid w:val="000A54F6"/>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2A33"/>
    <w:rsid w:val="000F45A3"/>
    <w:rsid w:val="000F7356"/>
    <w:rsid w:val="00102E35"/>
    <w:rsid w:val="00102EDC"/>
    <w:rsid w:val="00104800"/>
    <w:rsid w:val="0010684D"/>
    <w:rsid w:val="00107677"/>
    <w:rsid w:val="001107DC"/>
    <w:rsid w:val="00110AD5"/>
    <w:rsid w:val="00110E08"/>
    <w:rsid w:val="00111E10"/>
    <w:rsid w:val="0011251F"/>
    <w:rsid w:val="00113AB7"/>
    <w:rsid w:val="00121543"/>
    <w:rsid w:val="00121B66"/>
    <w:rsid w:val="00127D3C"/>
    <w:rsid w:val="00127E51"/>
    <w:rsid w:val="001301AE"/>
    <w:rsid w:val="00130CE4"/>
    <w:rsid w:val="0013142B"/>
    <w:rsid w:val="001338E0"/>
    <w:rsid w:val="001364D8"/>
    <w:rsid w:val="00140753"/>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AA9"/>
    <w:rsid w:val="00167F15"/>
    <w:rsid w:val="00170D9E"/>
    <w:rsid w:val="001712E9"/>
    <w:rsid w:val="00171C2D"/>
    <w:rsid w:val="001728F0"/>
    <w:rsid w:val="00174DDD"/>
    <w:rsid w:val="001832CF"/>
    <w:rsid w:val="00186F5C"/>
    <w:rsid w:val="0019076E"/>
    <w:rsid w:val="00191389"/>
    <w:rsid w:val="001929CF"/>
    <w:rsid w:val="001935E5"/>
    <w:rsid w:val="00193DC9"/>
    <w:rsid w:val="00194C39"/>
    <w:rsid w:val="00195287"/>
    <w:rsid w:val="00196A21"/>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6B14"/>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57B7D"/>
    <w:rsid w:val="002657FF"/>
    <w:rsid w:val="0026755C"/>
    <w:rsid w:val="00270980"/>
    <w:rsid w:val="00272D4F"/>
    <w:rsid w:val="00272F94"/>
    <w:rsid w:val="002767FD"/>
    <w:rsid w:val="0027705A"/>
    <w:rsid w:val="00283F69"/>
    <w:rsid w:val="00285132"/>
    <w:rsid w:val="0029252F"/>
    <w:rsid w:val="00292D27"/>
    <w:rsid w:val="002932D6"/>
    <w:rsid w:val="0029341B"/>
    <w:rsid w:val="00296C5A"/>
    <w:rsid w:val="002973D4"/>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524"/>
    <w:rsid w:val="002F3B03"/>
    <w:rsid w:val="002F41A3"/>
    <w:rsid w:val="002F60C9"/>
    <w:rsid w:val="002F6952"/>
    <w:rsid w:val="002F75F9"/>
    <w:rsid w:val="002F7E2E"/>
    <w:rsid w:val="0030544B"/>
    <w:rsid w:val="00306063"/>
    <w:rsid w:val="003061B8"/>
    <w:rsid w:val="00307E33"/>
    <w:rsid w:val="003109A6"/>
    <w:rsid w:val="0031230E"/>
    <w:rsid w:val="003157A6"/>
    <w:rsid w:val="00320532"/>
    <w:rsid w:val="003212B2"/>
    <w:rsid w:val="003219EB"/>
    <w:rsid w:val="00323265"/>
    <w:rsid w:val="00325A5E"/>
    <w:rsid w:val="00326774"/>
    <w:rsid w:val="0032778B"/>
    <w:rsid w:val="003303C8"/>
    <w:rsid w:val="003305B0"/>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204"/>
    <w:rsid w:val="00366A4F"/>
    <w:rsid w:val="00367C76"/>
    <w:rsid w:val="00370932"/>
    <w:rsid w:val="003749EA"/>
    <w:rsid w:val="0037685B"/>
    <w:rsid w:val="003801D9"/>
    <w:rsid w:val="0038090A"/>
    <w:rsid w:val="00383A65"/>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295"/>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0E29"/>
    <w:rsid w:val="00471D57"/>
    <w:rsid w:val="00472478"/>
    <w:rsid w:val="0047384B"/>
    <w:rsid w:val="00473DA4"/>
    <w:rsid w:val="0047772C"/>
    <w:rsid w:val="00477BEE"/>
    <w:rsid w:val="00480371"/>
    <w:rsid w:val="00480571"/>
    <w:rsid w:val="00482BAB"/>
    <w:rsid w:val="00483F15"/>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4827"/>
    <w:rsid w:val="004B705F"/>
    <w:rsid w:val="004C0B85"/>
    <w:rsid w:val="004C3BC2"/>
    <w:rsid w:val="004C4177"/>
    <w:rsid w:val="004C5753"/>
    <w:rsid w:val="004D32FE"/>
    <w:rsid w:val="004D3BA8"/>
    <w:rsid w:val="004D4D63"/>
    <w:rsid w:val="004D71BD"/>
    <w:rsid w:val="004E2A14"/>
    <w:rsid w:val="004E3920"/>
    <w:rsid w:val="004E521B"/>
    <w:rsid w:val="004F2254"/>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22DE"/>
    <w:rsid w:val="00533C69"/>
    <w:rsid w:val="005346C9"/>
    <w:rsid w:val="00534F27"/>
    <w:rsid w:val="00541944"/>
    <w:rsid w:val="00541E57"/>
    <w:rsid w:val="00541F0A"/>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2A0A"/>
    <w:rsid w:val="005731F9"/>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2377"/>
    <w:rsid w:val="00612C02"/>
    <w:rsid w:val="006163A3"/>
    <w:rsid w:val="006177EE"/>
    <w:rsid w:val="00617F56"/>
    <w:rsid w:val="006216D0"/>
    <w:rsid w:val="00621E55"/>
    <w:rsid w:val="006306C3"/>
    <w:rsid w:val="006312FC"/>
    <w:rsid w:val="0063302C"/>
    <w:rsid w:val="006336CB"/>
    <w:rsid w:val="006349D0"/>
    <w:rsid w:val="00634B08"/>
    <w:rsid w:val="006363E7"/>
    <w:rsid w:val="00641526"/>
    <w:rsid w:val="00642369"/>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80F3E"/>
    <w:rsid w:val="00685CFE"/>
    <w:rsid w:val="00687223"/>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342"/>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19FA"/>
    <w:rsid w:val="007C6C66"/>
    <w:rsid w:val="007C73A8"/>
    <w:rsid w:val="007D4DE5"/>
    <w:rsid w:val="007D4F8A"/>
    <w:rsid w:val="007D5242"/>
    <w:rsid w:val="007D78E4"/>
    <w:rsid w:val="007D7C98"/>
    <w:rsid w:val="007E020D"/>
    <w:rsid w:val="007E366C"/>
    <w:rsid w:val="007E6A82"/>
    <w:rsid w:val="007E7414"/>
    <w:rsid w:val="007E78CF"/>
    <w:rsid w:val="007F06A1"/>
    <w:rsid w:val="007F42D6"/>
    <w:rsid w:val="007F502C"/>
    <w:rsid w:val="007F6200"/>
    <w:rsid w:val="0080008A"/>
    <w:rsid w:val="00801C3A"/>
    <w:rsid w:val="008022D0"/>
    <w:rsid w:val="00802E5F"/>
    <w:rsid w:val="00807146"/>
    <w:rsid w:val="00807340"/>
    <w:rsid w:val="00807F21"/>
    <w:rsid w:val="008102A8"/>
    <w:rsid w:val="008119B9"/>
    <w:rsid w:val="00814636"/>
    <w:rsid w:val="00815DCA"/>
    <w:rsid w:val="00815F79"/>
    <w:rsid w:val="008163F8"/>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24B6"/>
    <w:rsid w:val="008A316C"/>
    <w:rsid w:val="008A4DED"/>
    <w:rsid w:val="008A66F5"/>
    <w:rsid w:val="008A793F"/>
    <w:rsid w:val="008B4F98"/>
    <w:rsid w:val="008B7586"/>
    <w:rsid w:val="008B7D21"/>
    <w:rsid w:val="008D2EDE"/>
    <w:rsid w:val="008D3787"/>
    <w:rsid w:val="008D37B0"/>
    <w:rsid w:val="008D39AF"/>
    <w:rsid w:val="008D59A7"/>
    <w:rsid w:val="008D7137"/>
    <w:rsid w:val="008E2ECF"/>
    <w:rsid w:val="008E408C"/>
    <w:rsid w:val="008E418A"/>
    <w:rsid w:val="008F1E18"/>
    <w:rsid w:val="00900DC8"/>
    <w:rsid w:val="009052CF"/>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49DF"/>
    <w:rsid w:val="00994D11"/>
    <w:rsid w:val="009958BC"/>
    <w:rsid w:val="009962FE"/>
    <w:rsid w:val="009A0C29"/>
    <w:rsid w:val="009A1C4F"/>
    <w:rsid w:val="009A5B20"/>
    <w:rsid w:val="009A6B8E"/>
    <w:rsid w:val="009A71EC"/>
    <w:rsid w:val="009B0CD8"/>
    <w:rsid w:val="009B1E95"/>
    <w:rsid w:val="009B215D"/>
    <w:rsid w:val="009B5251"/>
    <w:rsid w:val="009B6881"/>
    <w:rsid w:val="009C31A2"/>
    <w:rsid w:val="009C35C0"/>
    <w:rsid w:val="009C396F"/>
    <w:rsid w:val="009D2FEE"/>
    <w:rsid w:val="009D4F61"/>
    <w:rsid w:val="009D5B72"/>
    <w:rsid w:val="009D6CA8"/>
    <w:rsid w:val="009E0817"/>
    <w:rsid w:val="009E7505"/>
    <w:rsid w:val="009E7B65"/>
    <w:rsid w:val="009F2139"/>
    <w:rsid w:val="009F3F67"/>
    <w:rsid w:val="009F5CAF"/>
    <w:rsid w:val="009F7351"/>
    <w:rsid w:val="00A009E5"/>
    <w:rsid w:val="00A05F7B"/>
    <w:rsid w:val="00A0607A"/>
    <w:rsid w:val="00A06E37"/>
    <w:rsid w:val="00A07A99"/>
    <w:rsid w:val="00A1139F"/>
    <w:rsid w:val="00A116DC"/>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C7603"/>
    <w:rsid w:val="00AD1184"/>
    <w:rsid w:val="00AD1DC2"/>
    <w:rsid w:val="00AD4B3F"/>
    <w:rsid w:val="00AD4B6F"/>
    <w:rsid w:val="00AD50AB"/>
    <w:rsid w:val="00AD6D79"/>
    <w:rsid w:val="00AD70D7"/>
    <w:rsid w:val="00AE14B9"/>
    <w:rsid w:val="00AE3240"/>
    <w:rsid w:val="00AE3C16"/>
    <w:rsid w:val="00AE5E14"/>
    <w:rsid w:val="00AE6847"/>
    <w:rsid w:val="00AE7942"/>
    <w:rsid w:val="00AF1F24"/>
    <w:rsid w:val="00AF275B"/>
    <w:rsid w:val="00AF3E8C"/>
    <w:rsid w:val="00AF3FD9"/>
    <w:rsid w:val="00AF48F9"/>
    <w:rsid w:val="00B0369C"/>
    <w:rsid w:val="00B119BE"/>
    <w:rsid w:val="00B1283C"/>
    <w:rsid w:val="00B12B15"/>
    <w:rsid w:val="00B13459"/>
    <w:rsid w:val="00B13A01"/>
    <w:rsid w:val="00B15139"/>
    <w:rsid w:val="00B151FA"/>
    <w:rsid w:val="00B2116E"/>
    <w:rsid w:val="00B212A2"/>
    <w:rsid w:val="00B25DB3"/>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6748"/>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6D13"/>
    <w:rsid w:val="00BD7078"/>
    <w:rsid w:val="00BE04C6"/>
    <w:rsid w:val="00BE65E7"/>
    <w:rsid w:val="00BF2A9B"/>
    <w:rsid w:val="00BF4A63"/>
    <w:rsid w:val="00BF5C86"/>
    <w:rsid w:val="00BF766D"/>
    <w:rsid w:val="00C005B4"/>
    <w:rsid w:val="00C0421F"/>
    <w:rsid w:val="00C072B4"/>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4A7F"/>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B1E3B"/>
    <w:rsid w:val="00CC02D3"/>
    <w:rsid w:val="00CC440F"/>
    <w:rsid w:val="00CC7B64"/>
    <w:rsid w:val="00CD005A"/>
    <w:rsid w:val="00CD2BAD"/>
    <w:rsid w:val="00CD3EB4"/>
    <w:rsid w:val="00CE1DF4"/>
    <w:rsid w:val="00CE3B89"/>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18B7"/>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57F79"/>
    <w:rsid w:val="00D6213E"/>
    <w:rsid w:val="00D63067"/>
    <w:rsid w:val="00D658AD"/>
    <w:rsid w:val="00D672D9"/>
    <w:rsid w:val="00D70537"/>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2D64"/>
    <w:rsid w:val="00DB38DF"/>
    <w:rsid w:val="00DB3B41"/>
    <w:rsid w:val="00DB469A"/>
    <w:rsid w:val="00DC3D30"/>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16EA"/>
    <w:rsid w:val="00E527FA"/>
    <w:rsid w:val="00E54891"/>
    <w:rsid w:val="00E54B25"/>
    <w:rsid w:val="00E56830"/>
    <w:rsid w:val="00E56C28"/>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60A2"/>
    <w:rsid w:val="00ED7CD4"/>
    <w:rsid w:val="00EE3213"/>
    <w:rsid w:val="00EE52BE"/>
    <w:rsid w:val="00EE5506"/>
    <w:rsid w:val="00EE6BEE"/>
    <w:rsid w:val="00EE7B78"/>
    <w:rsid w:val="00EF03A1"/>
    <w:rsid w:val="00EF11FF"/>
    <w:rsid w:val="00EF1517"/>
    <w:rsid w:val="00EF22F4"/>
    <w:rsid w:val="00EF6481"/>
    <w:rsid w:val="00F00318"/>
    <w:rsid w:val="00F01B84"/>
    <w:rsid w:val="00F01BA4"/>
    <w:rsid w:val="00F01D60"/>
    <w:rsid w:val="00F02D01"/>
    <w:rsid w:val="00F0360B"/>
    <w:rsid w:val="00F0393C"/>
    <w:rsid w:val="00F05A9C"/>
    <w:rsid w:val="00F0684C"/>
    <w:rsid w:val="00F06CBA"/>
    <w:rsid w:val="00F071E5"/>
    <w:rsid w:val="00F07FFD"/>
    <w:rsid w:val="00F100EF"/>
    <w:rsid w:val="00F158E1"/>
    <w:rsid w:val="00F15D03"/>
    <w:rsid w:val="00F164F2"/>
    <w:rsid w:val="00F2146B"/>
    <w:rsid w:val="00F23D8A"/>
    <w:rsid w:val="00F245EF"/>
    <w:rsid w:val="00F24BC0"/>
    <w:rsid w:val="00F30B58"/>
    <w:rsid w:val="00F314AE"/>
    <w:rsid w:val="00F35226"/>
    <w:rsid w:val="00F37A20"/>
    <w:rsid w:val="00F416A7"/>
    <w:rsid w:val="00F41A2F"/>
    <w:rsid w:val="00F46BC0"/>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BFA"/>
    <w:rsid w:val="00FA0C8A"/>
    <w:rsid w:val="00FA16BD"/>
    <w:rsid w:val="00FA5058"/>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A99D"/>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47</cp:revision>
  <cp:lastPrinted>2016-08-29T21:04:00Z</cp:lastPrinted>
  <dcterms:created xsi:type="dcterms:W3CDTF">2017-11-21T17:24:00Z</dcterms:created>
  <dcterms:modified xsi:type="dcterms:W3CDTF">2017-11-30T01:15:00Z</dcterms:modified>
</cp:coreProperties>
</file>