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F4" w:rsidRPr="008873B6" w:rsidRDefault="00BD6FF4" w:rsidP="00BD6FF4">
      <w:pPr>
        <w:pStyle w:val="xmsonormal"/>
        <w:shd w:val="clear" w:color="auto" w:fill="FFFFFF"/>
        <w:jc w:val="center"/>
        <w:rPr>
          <w:rFonts w:asciiTheme="minorHAnsi" w:hAnsiTheme="minorHAnsi"/>
          <w:color w:val="000000"/>
        </w:rPr>
      </w:pPr>
      <w:r w:rsidRPr="008873B6">
        <w:rPr>
          <w:rFonts w:asciiTheme="minorHAnsi" w:hAnsiTheme="minorHAnsi"/>
          <w:b/>
          <w:bCs/>
          <w:color w:val="212121"/>
          <w:u w:val="single"/>
        </w:rPr>
        <w:t>Associate Dean Meeting Notes</w:t>
      </w:r>
    </w:p>
    <w:p w:rsidR="00BD6FF4" w:rsidRPr="008873B6" w:rsidRDefault="00E35D93" w:rsidP="00BD6FF4">
      <w:pPr>
        <w:pStyle w:val="xmsonormal"/>
        <w:shd w:val="clear" w:color="auto" w:fill="FFFFFF"/>
        <w:jc w:val="center"/>
        <w:rPr>
          <w:rFonts w:asciiTheme="minorHAnsi" w:hAnsiTheme="minorHAnsi"/>
          <w:color w:val="000000"/>
        </w:rPr>
      </w:pPr>
      <w:r w:rsidRPr="008873B6">
        <w:rPr>
          <w:rFonts w:asciiTheme="minorHAnsi" w:hAnsiTheme="minorHAnsi"/>
          <w:b/>
          <w:bCs/>
          <w:color w:val="212121"/>
          <w:u w:val="single"/>
        </w:rPr>
        <w:t>November 15</w:t>
      </w:r>
      <w:r w:rsidR="00BD6FF4" w:rsidRPr="008873B6">
        <w:rPr>
          <w:rFonts w:asciiTheme="minorHAnsi" w:hAnsiTheme="minorHAnsi"/>
          <w:b/>
          <w:bCs/>
          <w:color w:val="212121"/>
          <w:u w:val="single"/>
        </w:rPr>
        <w:t>, 2018</w:t>
      </w:r>
    </w:p>
    <w:p w:rsidR="00BD6FF4" w:rsidRPr="003C149C" w:rsidRDefault="008873B6" w:rsidP="00BD6FF4">
      <w:pPr>
        <w:pStyle w:val="xmsonorma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C149C">
        <w:rPr>
          <w:rFonts w:asciiTheme="minorHAnsi" w:hAnsiTheme="minorHAnsi"/>
          <w:b/>
          <w:bCs/>
          <w:color w:val="212121"/>
          <w:sz w:val="22"/>
          <w:szCs w:val="22"/>
        </w:rPr>
        <w:t>Timeline to implement Centralized Online Classes</w:t>
      </w:r>
      <w:r w:rsidR="00BD6FF4" w:rsidRPr="003C149C">
        <w:rPr>
          <w:rFonts w:asciiTheme="minorHAnsi" w:hAnsiTheme="minorHAnsi"/>
          <w:b/>
          <w:bCs/>
          <w:color w:val="212121"/>
          <w:sz w:val="22"/>
          <w:szCs w:val="22"/>
        </w:rPr>
        <w:t>:</w:t>
      </w:r>
    </w:p>
    <w:p w:rsidR="00BD6FF4" w:rsidRPr="003C149C" w:rsidRDefault="008873B6" w:rsidP="008873B6">
      <w:pPr>
        <w:pStyle w:val="xmsolistparagraph"/>
        <w:numPr>
          <w:ilvl w:val="0"/>
          <w:numId w:val="6"/>
        </w:numPr>
        <w:shd w:val="clear" w:color="auto" w:fill="FFFFFF"/>
        <w:rPr>
          <w:rFonts w:asciiTheme="minorHAnsi" w:hAnsiTheme="minorHAnsi"/>
          <w:color w:val="212121"/>
          <w:sz w:val="22"/>
          <w:szCs w:val="22"/>
        </w:rPr>
      </w:pPr>
      <w:r w:rsidRPr="003C149C">
        <w:rPr>
          <w:rFonts w:asciiTheme="minorHAnsi" w:hAnsiTheme="minorHAnsi"/>
          <w:color w:val="212121"/>
          <w:sz w:val="22"/>
          <w:szCs w:val="22"/>
        </w:rPr>
        <w:t>Work will continue on the RHE Centralized Online Schedule.</w:t>
      </w:r>
    </w:p>
    <w:p w:rsidR="008873B6" w:rsidRPr="003C149C" w:rsidRDefault="008873B6" w:rsidP="008873B6">
      <w:pPr>
        <w:pStyle w:val="xmsolistparagraph"/>
        <w:numPr>
          <w:ilvl w:val="0"/>
          <w:numId w:val="6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C149C">
        <w:rPr>
          <w:rFonts w:asciiTheme="minorHAnsi" w:hAnsiTheme="minorHAnsi"/>
          <w:color w:val="212121"/>
          <w:sz w:val="22"/>
          <w:szCs w:val="22"/>
        </w:rPr>
        <w:t>An all-day meeting was scheduled in Athens for November 29, 2018 to complete the staffing of the RHE Centralized Online Schedule.</w:t>
      </w:r>
    </w:p>
    <w:p w:rsidR="008873B6" w:rsidRPr="003C149C" w:rsidRDefault="008873B6" w:rsidP="0074282D">
      <w:pPr>
        <w:pStyle w:val="xmsolistparagraph"/>
        <w:numPr>
          <w:ilvl w:val="0"/>
          <w:numId w:val="6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C149C">
        <w:rPr>
          <w:rFonts w:asciiTheme="minorHAnsi" w:hAnsiTheme="minorHAnsi"/>
          <w:color w:val="000000"/>
          <w:sz w:val="22"/>
          <w:szCs w:val="22"/>
        </w:rPr>
        <w:t>The “Switzerland” model is on hold for the time being.</w:t>
      </w:r>
    </w:p>
    <w:p w:rsidR="001C7D56" w:rsidRPr="003C149C" w:rsidRDefault="001C7D56" w:rsidP="0074282D">
      <w:pPr>
        <w:pStyle w:val="xmsolistparagraph"/>
        <w:numPr>
          <w:ilvl w:val="0"/>
          <w:numId w:val="6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C149C">
        <w:rPr>
          <w:rFonts w:asciiTheme="minorHAnsi" w:hAnsiTheme="minorHAnsi"/>
          <w:color w:val="000000"/>
          <w:sz w:val="22"/>
          <w:szCs w:val="22"/>
        </w:rPr>
        <w:t>The plan was that courses would have neutral section numbers for online courses delivered across the system but courses will have campus section numbers until the “Switzerland” model is implemented.</w:t>
      </w:r>
    </w:p>
    <w:p w:rsidR="001C7D56" w:rsidRPr="003C149C" w:rsidRDefault="008A59A7" w:rsidP="0074282D">
      <w:pPr>
        <w:pStyle w:val="xmsolistparagraph"/>
        <w:numPr>
          <w:ilvl w:val="0"/>
          <w:numId w:val="6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Carissa is going to determine if we can populate all online RHE courses on all campus course offering tabs. </w:t>
      </w:r>
      <w:bookmarkStart w:id="0" w:name="_GoBack"/>
      <w:bookmarkEnd w:id="0"/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3C149C" w:rsidRDefault="003C149C" w:rsidP="003C149C">
      <w:pPr>
        <w:pStyle w:val="xmsolistparagraph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3C149C">
        <w:rPr>
          <w:rFonts w:asciiTheme="minorHAnsi" w:hAnsiTheme="minorHAnsi"/>
          <w:b/>
          <w:color w:val="000000"/>
          <w:sz w:val="22"/>
          <w:szCs w:val="22"/>
        </w:rPr>
        <w:t>Contract Processing</w:t>
      </w:r>
      <w:r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3C149C" w:rsidRDefault="003C149C" w:rsidP="003C149C">
      <w:pPr>
        <w:pStyle w:val="xmso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Three of the five campus conversations concerning processing of contracts (faculty overload and adjunct) have taken place.</w:t>
      </w:r>
    </w:p>
    <w:p w:rsidR="003C149C" w:rsidRDefault="003C149C" w:rsidP="003C149C">
      <w:pPr>
        <w:pStyle w:val="xmso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Information is being collected via these conversations and will be shared with the Associate Deans after all conversations are complete.</w:t>
      </w:r>
    </w:p>
    <w:p w:rsidR="005A55CA" w:rsidRPr="003C149C" w:rsidRDefault="005A55CA" w:rsidP="003C149C">
      <w:pPr>
        <w:pStyle w:val="xmso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Paul expressed that it would be desirable from a programming standpoint to have a centralized database for all faculty positions across the system.</w:t>
      </w:r>
    </w:p>
    <w:p w:rsidR="005A55CA" w:rsidRDefault="005A55CA" w:rsidP="008873B6">
      <w:pPr>
        <w:pStyle w:val="xmsolistparagraph"/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OBI Dashboard demonstration:</w:t>
      </w:r>
    </w:p>
    <w:p w:rsidR="005A55CA" w:rsidRDefault="005A55CA" w:rsidP="005A55CA">
      <w:pPr>
        <w:pStyle w:val="xmsolistparagraph"/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Carissa Anderson and Rosanna Howard conducted an OBI training for the Associate Deans.</w:t>
      </w:r>
    </w:p>
    <w:p w:rsidR="005A55CA" w:rsidRPr="005A55CA" w:rsidRDefault="005A55CA" w:rsidP="005A55CA">
      <w:pPr>
        <w:pStyle w:val="xmsolistparagraph"/>
        <w:numPr>
          <w:ilvl w:val="0"/>
          <w:numId w:val="9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Topics in this training included the various reports that are available under the Registrar and Institutional Research Dashboards.</w:t>
      </w:r>
    </w:p>
    <w:p w:rsidR="00BD6FF4" w:rsidRPr="003C149C" w:rsidRDefault="003C149C" w:rsidP="008873B6">
      <w:pPr>
        <w:pStyle w:val="xmsolistparagraph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3C149C">
        <w:rPr>
          <w:rFonts w:asciiTheme="minorHAnsi" w:hAnsiTheme="minorHAnsi"/>
          <w:b/>
          <w:bCs/>
          <w:color w:val="212121"/>
          <w:sz w:val="22"/>
          <w:szCs w:val="22"/>
        </w:rPr>
        <w:t>Scholarships across the campuses</w:t>
      </w:r>
      <w:r w:rsidR="00BD6FF4" w:rsidRPr="003C149C">
        <w:rPr>
          <w:rFonts w:asciiTheme="minorHAnsi" w:hAnsiTheme="minorHAnsi"/>
          <w:b/>
          <w:bCs/>
          <w:color w:val="212121"/>
          <w:sz w:val="22"/>
          <w:szCs w:val="22"/>
        </w:rPr>
        <w:t>:</w:t>
      </w:r>
    </w:p>
    <w:p w:rsidR="00BD6FF4" w:rsidRPr="005A55CA" w:rsidRDefault="005A55CA" w:rsidP="008873B6">
      <w:pPr>
        <w:pStyle w:val="xmsolistparagraph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Scholarships students can be charged campus fees when they are enrolled in online courses that are not from their home campus.</w:t>
      </w:r>
    </w:p>
    <w:p w:rsidR="005A55CA" w:rsidRPr="005A55CA" w:rsidRDefault="005A55CA" w:rsidP="008873B6">
      <w:pPr>
        <w:pStyle w:val="xmsolistparagraph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The Deans agreed that campus scholarship funds would cover the cost of these fees.</w:t>
      </w:r>
    </w:p>
    <w:p w:rsidR="005A55CA" w:rsidRPr="003C149C" w:rsidRDefault="005A55CA" w:rsidP="008873B6">
      <w:pPr>
        <w:pStyle w:val="xmsolistparagraph"/>
        <w:numPr>
          <w:ilvl w:val="0"/>
          <w:numId w:val="7"/>
        </w:num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212121"/>
          <w:sz w:val="22"/>
          <w:szCs w:val="22"/>
        </w:rPr>
        <w:t>Students who are have endowed scholarships may not have these fees covered since endowed scholarships may have specific guidelines for the student to follow concerning their course schedules.</w:t>
      </w:r>
      <w:r w:rsidR="005B4265">
        <w:rPr>
          <w:rFonts w:asciiTheme="minorHAnsi" w:hAnsiTheme="minorHAnsi"/>
          <w:color w:val="212121"/>
          <w:sz w:val="22"/>
          <w:szCs w:val="22"/>
        </w:rPr>
        <w:t xml:space="preserve"> Therefore there may be some issues that need to be worked out for students that receive endowed scholarships. </w:t>
      </w:r>
    </w:p>
    <w:p w:rsidR="00BD6FF4" w:rsidRPr="003C149C" w:rsidRDefault="005A55CA" w:rsidP="00A71D19">
      <w:pPr>
        <w:pStyle w:val="xmsonormal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A55CA">
        <w:rPr>
          <w:rFonts w:asciiTheme="minorHAnsi" w:hAnsiTheme="minorHAnsi"/>
          <w:b/>
          <w:bCs/>
          <w:color w:val="212121"/>
          <w:sz w:val="22"/>
          <w:szCs w:val="22"/>
        </w:rPr>
        <w:t xml:space="preserve">Study </w:t>
      </w:r>
      <w:proofErr w:type="gramStart"/>
      <w:r w:rsidRPr="005A55CA">
        <w:rPr>
          <w:rFonts w:asciiTheme="minorHAnsi" w:hAnsiTheme="minorHAnsi"/>
          <w:b/>
          <w:bCs/>
          <w:color w:val="212121"/>
          <w:sz w:val="22"/>
          <w:szCs w:val="22"/>
        </w:rPr>
        <w:t>Abroad—</w:t>
      </w:r>
      <w:proofErr w:type="gramEnd"/>
      <w:r w:rsidRPr="005A55CA">
        <w:rPr>
          <w:rFonts w:asciiTheme="minorHAnsi" w:hAnsiTheme="minorHAnsi"/>
          <w:b/>
          <w:bCs/>
          <w:color w:val="212121"/>
          <w:sz w:val="22"/>
          <w:szCs w:val="22"/>
        </w:rPr>
        <w:t>how would the regional scholarships</w:t>
      </w:r>
      <w:r w:rsidR="00BD6FF4" w:rsidRPr="005A55CA">
        <w:rPr>
          <w:rFonts w:asciiTheme="minorHAnsi" w:hAnsiTheme="minorHAnsi"/>
          <w:b/>
          <w:bCs/>
          <w:color w:val="212121"/>
          <w:sz w:val="22"/>
          <w:szCs w:val="22"/>
        </w:rPr>
        <w:t>:</w:t>
      </w:r>
      <w:r w:rsidR="00BD6FF4" w:rsidRPr="003C149C">
        <w:rPr>
          <w:rFonts w:asciiTheme="minorHAnsi" w:hAnsiTheme="minorHAnsi"/>
          <w:color w:val="212121"/>
          <w:sz w:val="22"/>
          <w:szCs w:val="22"/>
        </w:rPr>
        <w:t xml:space="preserve"> </w:t>
      </w:r>
    </w:p>
    <w:p w:rsidR="00812166" w:rsidRDefault="00C77275" w:rsidP="00C77275">
      <w:pPr>
        <w:pStyle w:val="ListParagraph"/>
        <w:numPr>
          <w:ilvl w:val="0"/>
          <w:numId w:val="10"/>
        </w:numPr>
      </w:pPr>
      <w:r>
        <w:t>The question was asked as to whether students can apply their campus scholarship funds to Study Abroad programs.</w:t>
      </w:r>
    </w:p>
    <w:p w:rsidR="00C77275" w:rsidRDefault="00C77275" w:rsidP="00C77275">
      <w:pPr>
        <w:pStyle w:val="ListParagraph"/>
        <w:numPr>
          <w:ilvl w:val="0"/>
          <w:numId w:val="10"/>
        </w:numPr>
      </w:pPr>
      <w:r>
        <w:t xml:space="preserve">Rosanna Howard will reach out to Catherine Marshall to determine if this is a possibility. </w:t>
      </w:r>
    </w:p>
    <w:sectPr w:rsidR="00C77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DCD"/>
    <w:multiLevelType w:val="hybridMultilevel"/>
    <w:tmpl w:val="4F1A0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A5291"/>
    <w:multiLevelType w:val="hybridMultilevel"/>
    <w:tmpl w:val="A064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ED8"/>
    <w:multiLevelType w:val="hybridMultilevel"/>
    <w:tmpl w:val="5684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04BB1"/>
    <w:multiLevelType w:val="hybridMultilevel"/>
    <w:tmpl w:val="110EB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E6733"/>
    <w:multiLevelType w:val="hybridMultilevel"/>
    <w:tmpl w:val="D58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D182D"/>
    <w:multiLevelType w:val="hybridMultilevel"/>
    <w:tmpl w:val="433C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73D67"/>
    <w:multiLevelType w:val="hybridMultilevel"/>
    <w:tmpl w:val="34586150"/>
    <w:lvl w:ilvl="0" w:tplc="44840104">
      <w:numFmt w:val="bullet"/>
      <w:lvlText w:val=""/>
      <w:lvlJc w:val="left"/>
      <w:pPr>
        <w:ind w:left="750" w:hanging="39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8333F"/>
    <w:multiLevelType w:val="hybridMultilevel"/>
    <w:tmpl w:val="8684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F0475"/>
    <w:multiLevelType w:val="hybridMultilevel"/>
    <w:tmpl w:val="5C3C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B46746"/>
    <w:multiLevelType w:val="hybridMultilevel"/>
    <w:tmpl w:val="646A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4"/>
    <w:rsid w:val="001C7D56"/>
    <w:rsid w:val="003C149C"/>
    <w:rsid w:val="005A55CA"/>
    <w:rsid w:val="005B4265"/>
    <w:rsid w:val="00812166"/>
    <w:rsid w:val="008873B6"/>
    <w:rsid w:val="008A59A7"/>
    <w:rsid w:val="00A71D19"/>
    <w:rsid w:val="00BD6FF4"/>
    <w:rsid w:val="00C77275"/>
    <w:rsid w:val="00E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2AB9"/>
  <w15:chartTrackingRefBased/>
  <w15:docId w15:val="{1B54D67A-3F82-49FA-B0DF-9CE7E6D0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D6F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msolistparagraph"/>
    <w:basedOn w:val="Normal"/>
    <w:rsid w:val="00BD6F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Nicely, Dywayne</dc:creator>
  <cp:keywords/>
  <dc:description/>
  <cp:lastModifiedBy>Nicely, Dywayne</cp:lastModifiedBy>
  <cp:revision>4</cp:revision>
  <dcterms:created xsi:type="dcterms:W3CDTF">2018-11-15T20:06:00Z</dcterms:created>
  <dcterms:modified xsi:type="dcterms:W3CDTF">2018-11-16T18:00:00Z</dcterms:modified>
</cp:coreProperties>
</file>