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1A78" w14:textId="6FB7819D" w:rsidR="00D20C48" w:rsidRPr="00292F99" w:rsidRDefault="00D20C48" w:rsidP="00292F99">
      <w:pPr>
        <w:tabs>
          <w:tab w:val="right" w:pos="9270"/>
        </w:tabs>
        <w:jc w:val="both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54155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Template for NSF Facilities, Equipment and Other </w:t>
      </w:r>
      <w:r w:rsidRPr="00292F99">
        <w:rPr>
          <w:rFonts w:ascii="Times New Roman" w:hAnsi="Times New Roman" w:cs="Times New Roman"/>
          <w:b/>
          <w:i/>
          <w:color w:val="0000FF"/>
          <w:sz w:val="22"/>
          <w:szCs w:val="22"/>
        </w:rPr>
        <w:t>Resources</w:t>
      </w:r>
      <w:r w:rsidR="00292F99" w:rsidRPr="00292F99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r w:rsidR="00292F99" w:rsidRPr="00292F9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t>(</w:t>
      </w:r>
      <w:hyperlink r:id="rId7" w:anchor="IIC2i" w:history="1">
        <w:r w:rsidR="00292F99" w:rsidRPr="00292F99">
          <w:rPr>
            <w:rStyle w:val="Hyperlink"/>
            <w:rFonts w:ascii="Times New Roman" w:hAnsi="Times New Roman" w:cs="Times New Roman"/>
            <w:b/>
            <w:bCs/>
            <w:i/>
            <w:sz w:val="22"/>
            <w:szCs w:val="22"/>
          </w:rPr>
          <w:t>Chapter II.C.</w:t>
        </w:r>
        <w:proofErr w:type="gramStart"/>
        <w:r w:rsidR="00292F99" w:rsidRPr="00292F99">
          <w:rPr>
            <w:rStyle w:val="Hyperlink"/>
            <w:rFonts w:ascii="Times New Roman" w:hAnsi="Times New Roman" w:cs="Times New Roman"/>
            <w:b/>
            <w:bCs/>
            <w:i/>
            <w:sz w:val="22"/>
            <w:szCs w:val="22"/>
          </w:rPr>
          <w:t>2</w:t>
        </w:r>
        <w:r w:rsidR="00292F99" w:rsidRPr="00292F99">
          <w:rPr>
            <w:rStyle w:val="Hyperlink"/>
            <w:rFonts w:ascii="Times New Roman" w:hAnsi="Times New Roman" w:cs="Times New Roman"/>
            <w:b/>
            <w:bCs/>
            <w:i/>
            <w:sz w:val="22"/>
            <w:szCs w:val="22"/>
          </w:rPr>
          <w:t>.i</w:t>
        </w:r>
        <w:proofErr w:type="gramEnd"/>
      </w:hyperlink>
      <w:r w:rsidR="00292F99" w:rsidRPr="00292F9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t>)</w:t>
      </w:r>
      <w:r w:rsidR="00292F99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292F99">
        <w:rPr>
          <w:rFonts w:ascii="Times New Roman" w:hAnsi="Times New Roman" w:cs="Times New Roman"/>
          <w:b/>
          <w:i/>
          <w:color w:val="0000FF"/>
          <w:sz w:val="22"/>
          <w:szCs w:val="22"/>
        </w:rPr>
        <w:tab/>
      </w:r>
      <w:r w:rsidR="00316DE5">
        <w:rPr>
          <w:rFonts w:ascii="Times New Roman" w:hAnsi="Times New Roman" w:cs="Times New Roman"/>
          <w:b/>
          <w:i/>
          <w:color w:val="0000FF"/>
          <w:sz w:val="22"/>
          <w:szCs w:val="22"/>
        </w:rPr>
        <w:t>Updated</w:t>
      </w:r>
      <w:r w:rsidRPr="00541550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</w:t>
      </w:r>
      <w:r w:rsidR="005F37EC">
        <w:rPr>
          <w:rFonts w:ascii="Times New Roman" w:hAnsi="Times New Roman" w:cs="Times New Roman"/>
          <w:i/>
          <w:color w:val="0000FF"/>
          <w:sz w:val="22"/>
          <w:szCs w:val="22"/>
        </w:rPr>
        <w:t>Feb</w:t>
      </w:r>
      <w:r w:rsidRPr="00541550">
        <w:rPr>
          <w:rFonts w:ascii="Times New Roman" w:hAnsi="Times New Roman" w:cs="Times New Roman"/>
          <w:i/>
          <w:color w:val="0000FF"/>
          <w:sz w:val="22"/>
          <w:szCs w:val="22"/>
        </w:rPr>
        <w:t>. 2019</w:t>
      </w:r>
    </w:p>
    <w:p w14:paraId="723957EA" w14:textId="5C44DE3C" w:rsidR="00D20C48" w:rsidRPr="00541550" w:rsidRDefault="00D20C48" w:rsidP="00D20C48">
      <w:pPr>
        <w:tabs>
          <w:tab w:val="left" w:pos="4320"/>
          <w:tab w:val="right" w:pos="9270"/>
        </w:tabs>
        <w:jc w:val="center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54155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Instructions for proposals submitted or due on or after </w:t>
      </w:r>
      <w:r w:rsidR="005F37EC" w:rsidRPr="005F37EC">
        <w:rPr>
          <w:rFonts w:ascii="Times New Roman" w:hAnsi="Times New Roman" w:cs="Times New Roman"/>
          <w:b/>
          <w:i/>
          <w:color w:val="0000FF"/>
          <w:sz w:val="22"/>
          <w:szCs w:val="22"/>
        </w:rPr>
        <w:t>February 25</w:t>
      </w:r>
      <w:r w:rsidRPr="0054155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, 2019 </w:t>
      </w:r>
    </w:p>
    <w:p w14:paraId="09DE9620" w14:textId="723A3184" w:rsidR="00D20C48" w:rsidRPr="00541550" w:rsidRDefault="00D20C48" w:rsidP="00892496">
      <w:pPr>
        <w:tabs>
          <w:tab w:val="left" w:pos="4320"/>
          <w:tab w:val="right" w:pos="9270"/>
        </w:tabs>
        <w:jc w:val="center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541550">
        <w:rPr>
          <w:rFonts w:ascii="Times New Roman" w:hAnsi="Times New Roman" w:cs="Times New Roman"/>
          <w:b/>
          <w:i/>
          <w:color w:val="0000FF"/>
          <w:sz w:val="22"/>
          <w:szCs w:val="22"/>
        </w:rPr>
        <w:t>under NSF PAPPG</w:t>
      </w:r>
      <w:r w:rsidRPr="0054155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41550">
        <w:rPr>
          <w:rFonts w:ascii="Times New Roman" w:hAnsi="Times New Roman" w:cs="Times New Roman"/>
          <w:b/>
          <w:i/>
          <w:color w:val="0000FF"/>
          <w:sz w:val="22"/>
          <w:szCs w:val="22"/>
        </w:rPr>
        <w:t>19-1</w:t>
      </w:r>
    </w:p>
    <w:p w14:paraId="0FC1BB22" w14:textId="77777777" w:rsidR="00585E6B" w:rsidRPr="00541550" w:rsidRDefault="00585E6B" w:rsidP="0028579E">
      <w:pPr>
        <w:rPr>
          <w:rFonts w:ascii="Times New Roman" w:hAnsi="Times New Roman" w:cs="Times New Roman"/>
          <w:b/>
          <w:color w:val="215868" w:themeColor="accent5" w:themeShade="80"/>
          <w:sz w:val="22"/>
          <w:szCs w:val="22"/>
        </w:rPr>
      </w:pPr>
    </w:p>
    <w:p w14:paraId="64A14D02" w14:textId="5BAF0763" w:rsidR="00A7363E" w:rsidRPr="004F4AEA" w:rsidRDefault="00A7363E" w:rsidP="0089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This section is used to assess the adequacy of the resources available to perform the effort proposed to satisfy both the Intellectual Merit and Broader Impacts review criteria. </w:t>
      </w:r>
      <w:r w:rsidRPr="004F4AEA">
        <w:rPr>
          <w:rFonts w:ascii="Times New Roman" w:hAnsi="Times New Roman" w:cs="Times New Roman"/>
          <w:b/>
          <w:i/>
          <w:color w:val="0000FF"/>
          <w:sz w:val="22"/>
          <w:szCs w:val="22"/>
        </w:rPr>
        <w:t>Reviewers will evaluate the information during the merit review process</w:t>
      </w: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and the cognizant </w:t>
      </w:r>
      <w:r w:rsidRPr="004F4AEA">
        <w:rPr>
          <w:rFonts w:ascii="Times New Roman" w:hAnsi="Times New Roman" w:cs="Times New Roman"/>
          <w:b/>
          <w:i/>
          <w:color w:val="0000FF"/>
          <w:sz w:val="22"/>
          <w:szCs w:val="22"/>
        </w:rPr>
        <w:t>NSF Program Officer will review it for programmatic and technical sufficiency</w:t>
      </w: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>. If there are no Facilities, Equipment and Other Resources to describe, insert text or upload a document in this section that states, “Not Applicable.”</w:t>
      </w:r>
      <w:r w:rsidR="00892496">
        <w:rPr>
          <w:rFonts w:ascii="Times New Roman" w:hAnsi="Times New Roman" w:cs="Times New Roman"/>
          <w:i/>
          <w:color w:val="0000FF"/>
          <w:sz w:val="22"/>
          <w:szCs w:val="22"/>
        </w:rPr>
        <w:br/>
      </w:r>
      <w:bookmarkStart w:id="0" w:name="_GoBack"/>
      <w:bookmarkEnd w:id="0"/>
    </w:p>
    <w:p w14:paraId="4098DC15" w14:textId="7FEB347B" w:rsidR="000A76CC" w:rsidRPr="00892496" w:rsidRDefault="00892496" w:rsidP="0089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Times New Roman" w:hAnsi="Times New Roman" w:cs="Times New Roman"/>
          <w:i/>
          <w:color w:val="0000FF"/>
          <w:sz w:val="22"/>
          <w:szCs w:val="22"/>
        </w:rPr>
      </w:pP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- </w:t>
      </w:r>
      <w:r w:rsidR="000A76CC" w:rsidRPr="00892496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No page </w:t>
      </w:r>
      <w:proofErr w:type="gramStart"/>
      <w:r w:rsidR="000A76CC" w:rsidRPr="00892496">
        <w:rPr>
          <w:rFonts w:ascii="Times New Roman" w:hAnsi="Times New Roman" w:cs="Times New Roman"/>
          <w:i/>
          <w:color w:val="0000FF"/>
          <w:sz w:val="22"/>
          <w:szCs w:val="22"/>
        </w:rPr>
        <w:t>limit</w:t>
      </w:r>
      <w:proofErr w:type="gramEnd"/>
      <w:r w:rsidR="00CD5A59" w:rsidRPr="00892496">
        <w:rPr>
          <w:rFonts w:ascii="Times New Roman" w:hAnsi="Times New Roman" w:cs="Times New Roman"/>
          <w:i/>
          <w:color w:val="0000FF"/>
          <w:sz w:val="22"/>
          <w:szCs w:val="22"/>
        </w:rPr>
        <w:t>.</w:t>
      </w:r>
    </w:p>
    <w:p w14:paraId="390711A9" w14:textId="7D4940FA" w:rsidR="00A7363E" w:rsidRPr="00892496" w:rsidRDefault="00892496" w:rsidP="0089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Times New Roman" w:hAnsi="Times New Roman" w:cs="Times New Roman"/>
          <w:i/>
          <w:color w:val="0000FF"/>
          <w:sz w:val="22"/>
          <w:szCs w:val="22"/>
        </w:rPr>
      </w:pP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- </w:t>
      </w:r>
      <w:r w:rsidR="000F21A6" w:rsidRPr="00892496">
        <w:rPr>
          <w:rFonts w:ascii="Times New Roman" w:hAnsi="Times New Roman" w:cs="Times New Roman"/>
          <w:i/>
          <w:color w:val="0000FF"/>
          <w:sz w:val="22"/>
          <w:szCs w:val="22"/>
        </w:rPr>
        <w:t>Describe</w:t>
      </w:r>
      <w:r w:rsidR="00A7363E" w:rsidRPr="00892496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only those resources that are directly applicable. </w:t>
      </w:r>
    </w:p>
    <w:p w14:paraId="4FEC5F45" w14:textId="7E4E9F0B" w:rsidR="00A7363E" w:rsidRPr="00892496" w:rsidRDefault="00892496" w:rsidP="0089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Times New Roman" w:hAnsi="Times New Roman" w:cs="Times New Roman"/>
          <w:i/>
          <w:color w:val="0000FF"/>
          <w:sz w:val="22"/>
          <w:szCs w:val="22"/>
        </w:rPr>
      </w:pP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- </w:t>
      </w:r>
      <w:r w:rsidR="000F21A6" w:rsidRPr="00892496">
        <w:rPr>
          <w:rFonts w:ascii="Times New Roman" w:hAnsi="Times New Roman" w:cs="Times New Roman"/>
          <w:i/>
          <w:color w:val="0000FF"/>
          <w:sz w:val="22"/>
          <w:szCs w:val="22"/>
        </w:rPr>
        <w:t>I</w:t>
      </w:r>
      <w:r w:rsidR="00A7363E" w:rsidRPr="00892496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nclude an aggregated description of internal and external resources (both physical and personnel) that the organization and its collaborators will provide to the project, should it be funded. </w:t>
      </w:r>
      <w:r w:rsidR="00806DA8" w:rsidRPr="00892496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Such information must be provided in this section, in lieu of other parts of the proposal (e.g., Budget Justification, Project Description). </w:t>
      </w:r>
    </w:p>
    <w:p w14:paraId="6812E9EE" w14:textId="64BB3721" w:rsidR="00892496" w:rsidRPr="00892496" w:rsidRDefault="00892496" w:rsidP="00892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Times New Roman" w:hAnsi="Times New Roman" w:cs="Times New Roman"/>
          <w:i/>
          <w:color w:val="0000FF"/>
          <w:sz w:val="22"/>
          <w:szCs w:val="22"/>
        </w:rPr>
      </w:pP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- </w:t>
      </w:r>
      <w:r w:rsidR="00806DA8" w:rsidRPr="00892496">
        <w:rPr>
          <w:rFonts w:ascii="Times New Roman" w:hAnsi="Times New Roman" w:cs="Times New Roman"/>
          <w:i/>
          <w:color w:val="0000FF"/>
          <w:sz w:val="22"/>
          <w:szCs w:val="22"/>
        </w:rPr>
        <w:t>Must not include any quantifiable financial information (narrative nature of description)</w:t>
      </w:r>
      <w:r>
        <w:rPr>
          <w:rFonts w:ascii="Times New Roman" w:hAnsi="Times New Roman" w:cs="Times New Roman"/>
          <w:i/>
          <w:color w:val="0000FF"/>
          <w:sz w:val="22"/>
          <w:szCs w:val="22"/>
        </w:rPr>
        <w:br/>
      </w:r>
      <w:r>
        <w:rPr>
          <w:rFonts w:ascii="Times New Roman" w:hAnsi="Times New Roman" w:cs="Times New Roman"/>
          <w:i/>
          <w:color w:val="0000FF"/>
          <w:sz w:val="22"/>
          <w:szCs w:val="22"/>
        </w:rPr>
        <w:br/>
      </w:r>
      <w:r w:rsidRPr="00892496">
        <w:rPr>
          <w:rFonts w:ascii="Times New Roman" w:hAnsi="Times New Roman" w:cs="Times New Roman"/>
          <w:b/>
          <w:i/>
          <w:color w:val="0000FF"/>
          <w:sz w:val="22"/>
          <w:szCs w:val="22"/>
        </w:rPr>
        <w:t>REMOVE ALL INSTRUCTIONS IN BLUE ITALIC BEFORE UPLOADING</w:t>
      </w:r>
    </w:p>
    <w:p w14:paraId="52E292B2" w14:textId="77777777" w:rsidR="004F4AEA" w:rsidRPr="004F4AEA" w:rsidRDefault="004F4AEA" w:rsidP="004F4AEA">
      <w:pPr>
        <w:pStyle w:val="ListParagraph"/>
        <w:ind w:left="360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</w:p>
    <w:p w14:paraId="7AAB38C2" w14:textId="3C412732" w:rsidR="00D20C48" w:rsidRDefault="00D20C48" w:rsidP="00A7363E">
      <w:pPr>
        <w:ind w:left="36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541550">
        <w:rPr>
          <w:rFonts w:ascii="Times New Roman" w:hAnsi="Times New Roman" w:cs="Times New Roman"/>
          <w:color w:val="0000FF"/>
          <w:sz w:val="22"/>
          <w:szCs w:val="22"/>
        </w:rPr>
        <w:t>A blank template begins on next page.</w:t>
      </w:r>
    </w:p>
    <w:p w14:paraId="2A898EEB" w14:textId="5922A94E" w:rsidR="004F4AEA" w:rsidRDefault="004F4AEA">
      <w:pPr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FF"/>
          <w:sz w:val="22"/>
          <w:szCs w:val="22"/>
        </w:rPr>
        <w:br w:type="page"/>
      </w:r>
    </w:p>
    <w:p w14:paraId="2B6E62DC" w14:textId="77777777" w:rsidR="00541550" w:rsidRPr="00541550" w:rsidRDefault="00541550" w:rsidP="004F4A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1550">
        <w:rPr>
          <w:rFonts w:ascii="Times New Roman" w:hAnsi="Times New Roman" w:cs="Times New Roman"/>
          <w:b/>
          <w:sz w:val="22"/>
          <w:szCs w:val="22"/>
        </w:rPr>
        <w:lastRenderedPageBreak/>
        <w:t>FACILITIES, EQUIPMENT and OTHER RESOURCES</w:t>
      </w:r>
    </w:p>
    <w:p w14:paraId="58185AA9" w14:textId="77777777" w:rsidR="00A7363E" w:rsidRPr="00541550" w:rsidRDefault="00A7363E" w:rsidP="004F4AEA">
      <w:pPr>
        <w:rPr>
          <w:rFonts w:ascii="Times New Roman" w:hAnsi="Times New Roman" w:cs="Times New Roman"/>
          <w:color w:val="0000FF"/>
          <w:sz w:val="22"/>
          <w:szCs w:val="22"/>
        </w:rPr>
      </w:pPr>
    </w:p>
    <w:p w14:paraId="608E1440" w14:textId="4846A627" w:rsidR="002E3FAD" w:rsidRPr="004F4AEA" w:rsidRDefault="000F21A6" w:rsidP="0028579E">
      <w:pPr>
        <w:rPr>
          <w:rFonts w:ascii="Times New Roman" w:hAnsi="Times New Roman" w:cs="Times New Roman"/>
          <w:caps/>
          <w:sz w:val="22"/>
          <w:szCs w:val="22"/>
        </w:rPr>
      </w:pPr>
      <w:r w:rsidRPr="004F4AEA">
        <w:rPr>
          <w:rFonts w:ascii="Times New Roman" w:hAnsi="Times New Roman" w:cs="Times New Roman"/>
          <w:caps/>
          <w:sz w:val="22"/>
          <w:szCs w:val="22"/>
        </w:rPr>
        <w:t>Facilities</w:t>
      </w:r>
    </w:p>
    <w:p w14:paraId="40A50060" w14:textId="09360B94" w:rsidR="000F21A6" w:rsidRPr="004F4AEA" w:rsidRDefault="000F21A6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>Describe any applicable Laboratory, Clinical, Animal, Computer, and Office facilities/resources including square footage, location, and any other important physical aspects.</w:t>
      </w:r>
    </w:p>
    <w:p w14:paraId="35754D6D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  <w:r w:rsidRPr="00EE0A96">
        <w:rPr>
          <w:b/>
          <w:bCs/>
          <w:sz w:val="22"/>
        </w:rPr>
        <w:t>Laboratory:</w:t>
      </w:r>
    </w:p>
    <w:p w14:paraId="70281FBE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</w:p>
    <w:p w14:paraId="4E56B15C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  <w:r w:rsidRPr="00EE0A96">
        <w:rPr>
          <w:b/>
          <w:bCs/>
          <w:sz w:val="22"/>
        </w:rPr>
        <w:t>Clinical:</w:t>
      </w:r>
    </w:p>
    <w:p w14:paraId="6EDF01A4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</w:p>
    <w:p w14:paraId="7C4EEE01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  <w:r w:rsidRPr="00EE0A96">
        <w:rPr>
          <w:b/>
          <w:bCs/>
          <w:sz w:val="22"/>
        </w:rPr>
        <w:t>Animal:</w:t>
      </w:r>
    </w:p>
    <w:p w14:paraId="7B0D9F42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</w:p>
    <w:p w14:paraId="54A3B3C4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  <w:r w:rsidRPr="00EE0A96">
        <w:rPr>
          <w:b/>
          <w:bCs/>
          <w:sz w:val="22"/>
        </w:rPr>
        <w:t>Computer:</w:t>
      </w:r>
    </w:p>
    <w:p w14:paraId="27344BBC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</w:p>
    <w:p w14:paraId="1C4A237F" w14:textId="77777777" w:rsidR="005F2C8F" w:rsidRPr="00EE0A96" w:rsidRDefault="005F2C8F" w:rsidP="005F2C8F">
      <w:pPr>
        <w:pStyle w:val="NormalWeb"/>
        <w:spacing w:before="0" w:beforeAutospacing="0" w:after="0" w:afterAutospacing="0"/>
        <w:rPr>
          <w:b/>
          <w:bCs/>
          <w:sz w:val="22"/>
        </w:rPr>
      </w:pPr>
      <w:r w:rsidRPr="00EE0A96">
        <w:rPr>
          <w:b/>
          <w:bCs/>
          <w:sz w:val="22"/>
        </w:rPr>
        <w:t>Office:</w:t>
      </w:r>
    </w:p>
    <w:p w14:paraId="405D1D2C" w14:textId="77777777" w:rsidR="00915E74" w:rsidRPr="00541550" w:rsidRDefault="00915E74" w:rsidP="004F4A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ACF58E" w14:textId="12E24112" w:rsidR="009058A4" w:rsidRPr="00541550" w:rsidRDefault="009058A4" w:rsidP="004F4AEA">
      <w:pPr>
        <w:jc w:val="both"/>
        <w:rPr>
          <w:rFonts w:ascii="Times New Roman" w:hAnsi="Times New Roman" w:cs="Times New Roman"/>
          <w:sz w:val="22"/>
          <w:szCs w:val="22"/>
        </w:rPr>
      </w:pPr>
      <w:r w:rsidRPr="00541550">
        <w:rPr>
          <w:rFonts w:ascii="Times New Roman" w:hAnsi="Times New Roman" w:cs="Times New Roman"/>
          <w:sz w:val="22"/>
          <w:szCs w:val="22"/>
        </w:rPr>
        <w:t>MAJOR EQUIPMENT</w:t>
      </w:r>
    </w:p>
    <w:p w14:paraId="4F553515" w14:textId="277C6C1B" w:rsidR="009058A4" w:rsidRPr="004F4AEA" w:rsidRDefault="005832E5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>List the most important items available for this project and, as appropriate, identify the location and pertinent capabilities of the items.</w:t>
      </w:r>
    </w:p>
    <w:p w14:paraId="4B555A7C" w14:textId="77777777" w:rsidR="008C4874" w:rsidRPr="00541550" w:rsidRDefault="008C4874" w:rsidP="004F4AEA">
      <w:pPr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</w:p>
    <w:p w14:paraId="5301F39E" w14:textId="0CEBDB5A" w:rsidR="009058A4" w:rsidRPr="00541550" w:rsidRDefault="009058A4" w:rsidP="004F4AEA">
      <w:pPr>
        <w:jc w:val="both"/>
        <w:rPr>
          <w:rFonts w:ascii="Times New Roman" w:hAnsi="Times New Roman" w:cs="Times New Roman"/>
          <w:sz w:val="22"/>
          <w:szCs w:val="22"/>
        </w:rPr>
      </w:pPr>
      <w:r w:rsidRPr="00541550">
        <w:rPr>
          <w:rFonts w:ascii="Times New Roman" w:hAnsi="Times New Roman" w:cs="Times New Roman"/>
          <w:sz w:val="22"/>
          <w:szCs w:val="22"/>
        </w:rPr>
        <w:t>OTHER RESOURCES</w:t>
      </w:r>
    </w:p>
    <w:p w14:paraId="29350087" w14:textId="77777777" w:rsidR="00CD5A59" w:rsidRDefault="005832E5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>Provide any information describing the other resources available to the project</w:t>
      </w:r>
      <w:r w:rsidR="004409F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including </w:t>
      </w:r>
      <w:r w:rsidR="004409FA"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secretarial, machine shop, </w:t>
      </w:r>
      <w:r w:rsidR="00453F33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instrumentation specialists, stockroom managers, IT support, </w:t>
      </w:r>
      <w:r w:rsidR="004409FA"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and electronics shop, and the extent to which they will be available for the project. </w:t>
      </w:r>
    </w:p>
    <w:p w14:paraId="5633288A" w14:textId="77777777" w:rsidR="00CD5A59" w:rsidRDefault="00CD5A59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68373819" w14:textId="7161F64F" w:rsidR="00503C7D" w:rsidRDefault="004409FA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Include an explanation of any </w:t>
      </w:r>
      <w:r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consortium/contractual arrangements</w:t>
      </w:r>
      <w:r w:rsidRPr="004F4AEA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with other organizations</w:t>
      </w:r>
      <w:r w:rsidR="00503C7D">
        <w:rPr>
          <w:rFonts w:ascii="Times New Roman" w:hAnsi="Times New Roman" w:cs="Times New Roman"/>
          <w:i/>
          <w:color w:val="0000FF"/>
          <w:sz w:val="22"/>
          <w:szCs w:val="22"/>
        </w:rPr>
        <w:t>.</w:t>
      </w:r>
    </w:p>
    <w:p w14:paraId="03A70915" w14:textId="77777777" w:rsidR="00CD5A59" w:rsidRDefault="00CD5A59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36A17303" w14:textId="0FFC66AB" w:rsidR="00503C7D" w:rsidRDefault="00CD5A59" w:rsidP="00503C7D">
      <w:pPr>
        <w:rPr>
          <w:rFonts w:ascii="Times New Roman" w:eastAsia="Times New Roman" w:hAnsi="Times New Roman" w:cs="Times New Roman"/>
        </w:rPr>
      </w:pPr>
      <w:r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U</w:t>
      </w:r>
      <w:r w:rsidR="000F21A6"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nfunded collaborators</w:t>
      </w:r>
      <w:r w:rsidR="004409FA"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:</w:t>
      </w:r>
      <w:r w:rsidR="000A76CC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</w:t>
      </w:r>
      <w:r w:rsidR="00503C7D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describe </w:t>
      </w:r>
      <w:r w:rsidR="00503C7D" w:rsidRPr="00CD5A59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substantial collaboration with individuals </w:t>
      </w:r>
      <w:r w:rsidR="000A76CC" w:rsidRPr="00CD5A59">
        <w:rPr>
          <w:rFonts w:ascii="Times New Roman" w:hAnsi="Times New Roman" w:cs="Times New Roman"/>
          <w:i/>
          <w:color w:val="0000FF"/>
          <w:sz w:val="22"/>
          <w:szCs w:val="22"/>
        </w:rPr>
        <w:t>NOT</w:t>
      </w:r>
      <w:r w:rsidR="00503C7D" w:rsidRPr="00CD5A59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included in the budget and </w:t>
      </w:r>
      <w:r w:rsidRPr="00CD5A59">
        <w:rPr>
          <w:rFonts w:ascii="Times New Roman" w:hAnsi="Times New Roman" w:cs="Times New Roman"/>
          <w:i/>
          <w:color w:val="0000FF"/>
          <w:sz w:val="22"/>
          <w:szCs w:val="22"/>
        </w:rPr>
        <w:t>document</w:t>
      </w:r>
      <w:r w:rsidR="00503C7D" w:rsidRPr="00CD5A59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in letter of collaboration from each collaborator</w:t>
      </w:r>
      <w:r w:rsidR="000A76CC" w:rsidRPr="00CD5A59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to be uploaded in Supplementary Documentation section</w:t>
      </w:r>
      <w:r w:rsidR="000A76CC">
        <w:rPr>
          <w:rFonts w:ascii="Times New Roman" w:eastAsia="Times New Roman" w:hAnsi="Times New Roman" w:cs="Times New Roman"/>
        </w:rPr>
        <w:t>.</w:t>
      </w:r>
    </w:p>
    <w:p w14:paraId="3A142107" w14:textId="77777777" w:rsidR="00CD5A59" w:rsidRPr="00503C7D" w:rsidRDefault="00CD5A59" w:rsidP="00503C7D">
      <w:pPr>
        <w:rPr>
          <w:rFonts w:ascii="Times New Roman" w:eastAsia="Times New Roman" w:hAnsi="Times New Roman" w:cs="Times New Roman"/>
        </w:rPr>
      </w:pPr>
    </w:p>
    <w:p w14:paraId="70802209" w14:textId="67AAA173" w:rsidR="000A76CC" w:rsidRPr="00453F33" w:rsidRDefault="00CD5A59" w:rsidP="00453F33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S</w:t>
      </w:r>
      <w:r w:rsidR="000F21A6" w:rsidRPr="00CD5A59">
        <w:rPr>
          <w:rFonts w:ascii="Times New Roman" w:hAnsi="Times New Roman" w:cs="Times New Roman"/>
          <w:b/>
          <w:i/>
          <w:color w:val="0000FF"/>
          <w:sz w:val="22"/>
          <w:szCs w:val="22"/>
        </w:rPr>
        <w:t>enior personnel with no salary request</w:t>
      </w: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: </w:t>
      </w:r>
      <w:r w:rsidR="00453F33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Describe their role and </w:t>
      </w:r>
      <w:r w:rsidR="000A76CC" w:rsidRPr="00453F33">
        <w:rPr>
          <w:rFonts w:ascii="Times New Roman" w:hAnsi="Times New Roman" w:cs="Times New Roman"/>
          <w:i/>
          <w:color w:val="0000FF"/>
          <w:sz w:val="22"/>
          <w:szCs w:val="22"/>
        </w:rPr>
        <w:t>remove them from Section A of the budget, but their names will remain on the Cover Sheet</w:t>
      </w:r>
      <w:r w:rsidR="00453F33">
        <w:rPr>
          <w:rFonts w:ascii="Times New Roman" w:hAnsi="Times New Roman" w:cs="Times New Roman"/>
          <w:i/>
          <w:color w:val="0000FF"/>
          <w:sz w:val="22"/>
          <w:szCs w:val="22"/>
        </w:rPr>
        <w:t>.</w:t>
      </w:r>
    </w:p>
    <w:p w14:paraId="5EDFE6BB" w14:textId="77777777" w:rsidR="000A76CC" w:rsidRPr="004F4AEA" w:rsidRDefault="000A76CC" w:rsidP="004F4AE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1FD988B7" w14:textId="77777777" w:rsidR="004409FA" w:rsidRPr="004F4AEA" w:rsidRDefault="004409FA">
      <w:pPr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sectPr w:rsidR="004409FA" w:rsidRPr="004F4AEA" w:rsidSect="00541550">
      <w:headerReference w:type="default" r:id="rId8"/>
      <w:footerReference w:type="default" r:id="rId9"/>
      <w:pgSz w:w="12240" w:h="15840"/>
      <w:pgMar w:top="1440" w:right="1440" w:bottom="1440" w:left="144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06A2" w14:textId="77777777" w:rsidR="00CD0C51" w:rsidRDefault="00CD0C51" w:rsidP="002E3FAD">
      <w:r>
        <w:separator/>
      </w:r>
    </w:p>
  </w:endnote>
  <w:endnote w:type="continuationSeparator" w:id="0">
    <w:p w14:paraId="33946264" w14:textId="77777777" w:rsidR="00CD0C51" w:rsidRDefault="00CD0C51" w:rsidP="002E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0A97" w14:textId="3B371CAE" w:rsidR="00276E37" w:rsidRPr="0054772F" w:rsidRDefault="00276E37" w:rsidP="004E3808">
    <w:pPr>
      <w:pStyle w:val="Footer"/>
      <w:tabs>
        <w:tab w:val="clear" w:pos="8640"/>
        <w:tab w:val="right" w:pos="9900"/>
      </w:tabs>
      <w:ind w:left="-1260"/>
      <w:jc w:val="center"/>
      <w:rPr>
        <w:rFonts w:ascii="Times New Roman" w:hAnsi="Times New Roman" w:cs="Times New Roman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872D" w14:textId="77777777" w:rsidR="00CD0C51" w:rsidRDefault="00CD0C51" w:rsidP="002E3FAD">
      <w:r>
        <w:separator/>
      </w:r>
    </w:p>
  </w:footnote>
  <w:footnote w:type="continuationSeparator" w:id="0">
    <w:p w14:paraId="748E52FE" w14:textId="77777777" w:rsidR="00CD0C51" w:rsidRDefault="00CD0C51" w:rsidP="002E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126E" w14:textId="78040382" w:rsidR="00276E37" w:rsidRPr="0054772F" w:rsidRDefault="00276E37" w:rsidP="002E3FAD">
    <w:pPr>
      <w:pStyle w:val="Header"/>
      <w:tabs>
        <w:tab w:val="clear" w:pos="8640"/>
        <w:tab w:val="right" w:pos="8910"/>
      </w:tabs>
      <w:ind w:left="-1260" w:right="-1260"/>
      <w:rPr>
        <w:rFonts w:ascii="Times New Roman" w:hAnsi="Times New Roman" w:cs="Times New Roman"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FF9"/>
    <w:multiLevelType w:val="hybridMultilevel"/>
    <w:tmpl w:val="DAD83C0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B4"/>
    <w:rsid w:val="0003175C"/>
    <w:rsid w:val="000A14F6"/>
    <w:rsid w:val="000A76CC"/>
    <w:rsid w:val="000F205D"/>
    <w:rsid w:val="000F21A6"/>
    <w:rsid w:val="0013667A"/>
    <w:rsid w:val="00141928"/>
    <w:rsid w:val="00170CB6"/>
    <w:rsid w:val="00190BB4"/>
    <w:rsid w:val="0019101E"/>
    <w:rsid w:val="001D5938"/>
    <w:rsid w:val="002126CD"/>
    <w:rsid w:val="00276E37"/>
    <w:rsid w:val="0028579E"/>
    <w:rsid w:val="00292F99"/>
    <w:rsid w:val="002E3FAD"/>
    <w:rsid w:val="00316DE5"/>
    <w:rsid w:val="003314B6"/>
    <w:rsid w:val="00331543"/>
    <w:rsid w:val="003F6EB1"/>
    <w:rsid w:val="004409FA"/>
    <w:rsid w:val="00453F33"/>
    <w:rsid w:val="004B59AD"/>
    <w:rsid w:val="004E3808"/>
    <w:rsid w:val="004F4AEA"/>
    <w:rsid w:val="00503C7D"/>
    <w:rsid w:val="00510B68"/>
    <w:rsid w:val="00532AEC"/>
    <w:rsid w:val="00533647"/>
    <w:rsid w:val="00541550"/>
    <w:rsid w:val="00543636"/>
    <w:rsid w:val="0054772F"/>
    <w:rsid w:val="005832E5"/>
    <w:rsid w:val="00585E6B"/>
    <w:rsid w:val="005D1704"/>
    <w:rsid w:val="005F2C8F"/>
    <w:rsid w:val="005F37EC"/>
    <w:rsid w:val="00624A78"/>
    <w:rsid w:val="00640678"/>
    <w:rsid w:val="00666C65"/>
    <w:rsid w:val="006C2512"/>
    <w:rsid w:val="006F22C6"/>
    <w:rsid w:val="007235D6"/>
    <w:rsid w:val="0073750A"/>
    <w:rsid w:val="007432A9"/>
    <w:rsid w:val="007F1FCA"/>
    <w:rsid w:val="007F3C64"/>
    <w:rsid w:val="00806DA8"/>
    <w:rsid w:val="00863D60"/>
    <w:rsid w:val="00892496"/>
    <w:rsid w:val="00897989"/>
    <w:rsid w:val="008B1CBC"/>
    <w:rsid w:val="008C4874"/>
    <w:rsid w:val="009058A4"/>
    <w:rsid w:val="00915E74"/>
    <w:rsid w:val="00A66AB9"/>
    <w:rsid w:val="00A7363E"/>
    <w:rsid w:val="00A823B6"/>
    <w:rsid w:val="00A836F3"/>
    <w:rsid w:val="00AD229C"/>
    <w:rsid w:val="00AE697F"/>
    <w:rsid w:val="00AF5F1C"/>
    <w:rsid w:val="00B16EDC"/>
    <w:rsid w:val="00BB18C1"/>
    <w:rsid w:val="00C04623"/>
    <w:rsid w:val="00C74EAB"/>
    <w:rsid w:val="00CD0C51"/>
    <w:rsid w:val="00CD5A59"/>
    <w:rsid w:val="00D16249"/>
    <w:rsid w:val="00D20C48"/>
    <w:rsid w:val="00D33C56"/>
    <w:rsid w:val="00DB30CA"/>
    <w:rsid w:val="00E667E3"/>
    <w:rsid w:val="00EC4922"/>
    <w:rsid w:val="00F07280"/>
    <w:rsid w:val="00F173B8"/>
    <w:rsid w:val="00F20E9E"/>
    <w:rsid w:val="00F47F68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1B75D"/>
  <w14:defaultImageDpi w14:val="300"/>
  <w15:docId w15:val="{DDE038AA-0ABC-4448-87AF-2EB9BFB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F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AD"/>
  </w:style>
  <w:style w:type="paragraph" w:styleId="Footer">
    <w:name w:val="footer"/>
    <w:basedOn w:val="Normal"/>
    <w:link w:val="FooterChar"/>
    <w:uiPriority w:val="99"/>
    <w:unhideWhenUsed/>
    <w:rsid w:val="002E3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AD"/>
  </w:style>
  <w:style w:type="paragraph" w:styleId="ListParagraph">
    <w:name w:val="List Paragraph"/>
    <w:basedOn w:val="Normal"/>
    <w:uiPriority w:val="34"/>
    <w:qFormat/>
    <w:rsid w:val="00A7363E"/>
    <w:pPr>
      <w:ind w:left="720"/>
      <w:contextualSpacing/>
    </w:pPr>
  </w:style>
  <w:style w:type="paragraph" w:styleId="NormalWeb">
    <w:name w:val="Normal (Web)"/>
    <w:basedOn w:val="Normal"/>
    <w:rsid w:val="005F2C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F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292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f.gov/pubs/policydocs/pappg19_1/pappg_2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McDermott-Murphy, Caitlin Elizabeth</dc:creator>
  <cp:keywords/>
  <dc:description/>
  <cp:lastModifiedBy>Gomez, Marta</cp:lastModifiedBy>
  <cp:revision>11</cp:revision>
  <dcterms:created xsi:type="dcterms:W3CDTF">2019-01-30T21:08:00Z</dcterms:created>
  <dcterms:modified xsi:type="dcterms:W3CDTF">2019-04-30T16:00:00Z</dcterms:modified>
</cp:coreProperties>
</file>