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2A" w:rsidRDefault="001575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52A" w:rsidRDefault="0015752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5752A" w:rsidRDefault="00EC7089">
      <w:pPr>
        <w:spacing w:before="9"/>
        <w:rPr>
          <w:rFonts w:ascii="Arial"/>
          <w:b/>
          <w:spacing w:val="-1"/>
          <w:sz w:val="24"/>
        </w:rPr>
      </w:pPr>
      <w:r w:rsidRPr="00EC7089">
        <w:rPr>
          <w:rFonts w:ascii="Arial"/>
          <w:b/>
          <w:spacing w:val="-1"/>
          <w:sz w:val="24"/>
        </w:rPr>
        <w:t>Records Support Assistant</w:t>
      </w:r>
    </w:p>
    <w:p w:rsidR="00EC7089" w:rsidRDefault="00EC7089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5752A" w:rsidRPr="009F400A" w:rsidRDefault="007A5050" w:rsidP="009F400A">
      <w:pPr>
        <w:pStyle w:val="BodyText"/>
        <w:spacing w:line="276" w:lineRule="auto"/>
        <w:ind w:left="100" w:right="1638" w:firstLine="0"/>
      </w:pPr>
      <w:r>
        <w:rPr>
          <w:b/>
          <w:spacing w:val="-1"/>
        </w:rPr>
        <w:t>General Description</w:t>
      </w:r>
      <w:r w:rsidR="00636900">
        <w:rPr>
          <w:b/>
          <w:spacing w:val="-1"/>
        </w:rPr>
        <w:t>:</w:t>
      </w:r>
      <w:r w:rsidR="00636900">
        <w:rPr>
          <w:b/>
        </w:rPr>
        <w:t xml:space="preserve"> </w:t>
      </w:r>
      <w:r w:rsidR="00EC7089">
        <w:t xml:space="preserve">Provides customer service and administrative support, and problem solving related to departmental records. Processes, maintains, and monitors departmental records and data. Provides a wide range of administrative support duties.  </w:t>
      </w:r>
    </w:p>
    <w:p w:rsidR="00B26D5D" w:rsidRDefault="00B26D5D" w:rsidP="00B26D5D">
      <w:pPr>
        <w:pStyle w:val="BodyText"/>
        <w:spacing w:line="276" w:lineRule="auto"/>
        <w:ind w:left="100" w:right="1638" w:firstLine="0"/>
        <w:rPr>
          <w:spacing w:val="-1"/>
        </w:rPr>
      </w:pPr>
    </w:p>
    <w:p w:rsidR="00B26D5D" w:rsidRPr="00B26D5D" w:rsidRDefault="00B26D5D" w:rsidP="00B26D5D">
      <w:pPr>
        <w:pStyle w:val="BodyText"/>
        <w:spacing w:line="276" w:lineRule="auto"/>
        <w:ind w:left="100" w:right="1638" w:firstLine="0"/>
        <w:rPr>
          <w:spacing w:val="-1"/>
        </w:rPr>
      </w:pPr>
    </w:p>
    <w:p w:rsidR="0015752A" w:rsidRDefault="00636900">
      <w:pPr>
        <w:pStyle w:val="Heading1"/>
        <w:ind w:right="4901"/>
        <w:jc w:val="center"/>
        <w:rPr>
          <w:b w:val="0"/>
          <w:bCs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Responsibilities</w:t>
      </w:r>
    </w:p>
    <w:p w:rsidR="007A5050" w:rsidRPr="007A5050" w:rsidRDefault="007A5050" w:rsidP="007A5050">
      <w:pPr>
        <w:pStyle w:val="BodyText"/>
        <w:tabs>
          <w:tab w:val="left" w:pos="821"/>
        </w:tabs>
        <w:spacing w:before="2" w:line="271" w:lineRule="auto"/>
        <w:ind w:left="0" w:right="1909" w:firstLine="0"/>
      </w:pPr>
    </w:p>
    <w:p w:rsidR="00B26D5D" w:rsidRP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 w:cs="Arial"/>
          <w:sz w:val="20"/>
          <w:szCs w:val="20"/>
        </w:rPr>
      </w:pPr>
      <w:r w:rsidRPr="00EC7089">
        <w:rPr>
          <w:rFonts w:ascii="Arial" w:eastAsia="Arial" w:hAnsi="Arial"/>
          <w:spacing w:val="-1"/>
        </w:rPr>
        <w:t>Provides customer service to students, staff, parents, and others in the University community by solving problems relating to departmental records.</w:t>
      </w:r>
    </w:p>
    <w:p w:rsid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>Processes, maintains, and monitors departmental records and data.</w:t>
      </w:r>
    </w:p>
    <w:p w:rsid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 xml:space="preserve">Assists with updating practices to accommodate changes related to processing, maintaining, and storing departmental data. </w:t>
      </w:r>
    </w:p>
    <w:p w:rsid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>Assists with the maintenance of our record system or database of specialized records.</w:t>
      </w:r>
    </w:p>
    <w:p w:rsid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 xml:space="preserve">Services as an administrative liaison and provides back-up for other staff members. </w:t>
      </w:r>
    </w:p>
    <w:p w:rsid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 xml:space="preserve">Responds to routine inquiries requiring technical or departmental knowledge. </w:t>
      </w:r>
    </w:p>
    <w:p w:rsid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 xml:space="preserve">Performs a variety of administrative duties regarding student academic records, departmental records or reports. </w:t>
      </w:r>
    </w:p>
    <w:p w:rsid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 xml:space="preserve">Coordinates mass mailing. </w:t>
      </w:r>
    </w:p>
    <w:p w:rsid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Creates </w:t>
      </w:r>
      <w:r w:rsidRPr="00EC7089">
        <w:rPr>
          <w:rFonts w:ascii="Arial" w:eastAsia="Arial" w:hAnsi="Arial"/>
          <w:spacing w:val="-1"/>
        </w:rPr>
        <w:t xml:space="preserve">and oversees departmental files, databases, and reports. </w:t>
      </w:r>
    </w:p>
    <w:p w:rsidR="00EC7089" w:rsidRPr="00EC7089" w:rsidRDefault="00EC7089" w:rsidP="00EC7089">
      <w:pPr>
        <w:pStyle w:val="ListParagraph"/>
        <w:numPr>
          <w:ilvl w:val="0"/>
          <w:numId w:val="4"/>
        </w:numPr>
        <w:spacing w:before="5"/>
        <w:ind w:right="1360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>Assists in the maintenance of departmental inventory.</w:t>
      </w:r>
    </w:p>
    <w:p w:rsidR="00B26D5D" w:rsidRPr="00B26D5D" w:rsidRDefault="00B26D5D" w:rsidP="00B26D5D">
      <w:pPr>
        <w:spacing w:before="5"/>
        <w:rPr>
          <w:rFonts w:ascii="Arial" w:eastAsia="Arial" w:hAnsi="Arial" w:cs="Arial"/>
          <w:sz w:val="20"/>
          <w:szCs w:val="20"/>
        </w:rPr>
      </w:pPr>
    </w:p>
    <w:p w:rsidR="0015752A" w:rsidRDefault="000758A7" w:rsidP="000758A7">
      <w:pPr>
        <w:pStyle w:val="Heading1"/>
        <w:ind w:left="0" w:right="4901"/>
        <w:rPr>
          <w:b w:val="0"/>
          <w:bCs w:val="0"/>
        </w:rPr>
      </w:pPr>
      <w:r>
        <w:rPr>
          <w:spacing w:val="-1"/>
        </w:rPr>
        <w:t>Qualifications</w:t>
      </w:r>
    </w:p>
    <w:p w:rsidR="0015752A" w:rsidRDefault="0015752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9F400A" w:rsidRDefault="00EC7089" w:rsidP="00EC7089">
      <w:pPr>
        <w:ind w:left="100" w:right="1471"/>
        <w:jc w:val="both"/>
        <w:rPr>
          <w:rFonts w:ascii="Arial" w:eastAsia="Arial" w:hAnsi="Arial"/>
          <w:spacing w:val="-1"/>
        </w:rPr>
      </w:pPr>
      <w:r w:rsidRPr="00EC7089">
        <w:rPr>
          <w:rFonts w:ascii="Arial" w:eastAsia="Arial" w:hAnsi="Arial"/>
          <w:spacing w:val="-1"/>
        </w:rPr>
        <w:t>Knowledge of basic or commonly used procedures and/or eq</w:t>
      </w:r>
      <w:r>
        <w:rPr>
          <w:rFonts w:ascii="Arial" w:eastAsia="Arial" w:hAnsi="Arial"/>
          <w:spacing w:val="-1"/>
        </w:rPr>
        <w:t xml:space="preserve">uipment typically obtained by a </w:t>
      </w:r>
      <w:r w:rsidRPr="00EC7089">
        <w:rPr>
          <w:rFonts w:ascii="Arial" w:eastAsia="Arial" w:hAnsi="Arial"/>
          <w:spacing w:val="-1"/>
        </w:rPr>
        <w:t xml:space="preserve">high school degree or GED or equivalent </w:t>
      </w:r>
      <w:r>
        <w:rPr>
          <w:rFonts w:ascii="Arial" w:eastAsia="Arial" w:hAnsi="Arial"/>
          <w:spacing w:val="-1"/>
        </w:rPr>
        <w:t>plus at least one year of related experience or an equivalent combination</w:t>
      </w:r>
      <w:r w:rsidRPr="00EC7089">
        <w:rPr>
          <w:rFonts w:ascii="Arial" w:eastAsia="Arial" w:hAnsi="Arial"/>
          <w:spacing w:val="-1"/>
        </w:rPr>
        <w:t>.</w:t>
      </w:r>
      <w:r>
        <w:rPr>
          <w:rFonts w:ascii="Arial" w:eastAsia="Arial" w:hAnsi="Arial"/>
          <w:spacing w:val="-1"/>
        </w:rPr>
        <w:t xml:space="preserve"> </w:t>
      </w:r>
      <w:r w:rsidRPr="00EC7089">
        <w:rPr>
          <w:rFonts w:ascii="Arial" w:eastAsia="Arial" w:hAnsi="Arial"/>
          <w:spacing w:val="-1"/>
        </w:rPr>
        <w:t>Must have attention to detail</w:t>
      </w:r>
      <w:r>
        <w:rPr>
          <w:rFonts w:ascii="Arial" w:eastAsia="Arial" w:hAnsi="Arial"/>
          <w:spacing w:val="-1"/>
        </w:rPr>
        <w:t xml:space="preserve"> and be proficient</w:t>
      </w:r>
      <w:r w:rsidRPr="00EC7089">
        <w:rPr>
          <w:rFonts w:ascii="Arial" w:eastAsia="Arial" w:hAnsi="Arial"/>
          <w:spacing w:val="-1"/>
        </w:rPr>
        <w:t xml:space="preserve"> with Mi</w:t>
      </w:r>
      <w:r>
        <w:rPr>
          <w:rFonts w:ascii="Arial" w:eastAsia="Arial" w:hAnsi="Arial"/>
          <w:spacing w:val="-1"/>
        </w:rPr>
        <w:t>crosoft Office, especially Word</w:t>
      </w:r>
      <w:r w:rsidRPr="00EC7089">
        <w:rPr>
          <w:rFonts w:ascii="Arial" w:eastAsia="Arial" w:hAnsi="Arial"/>
          <w:spacing w:val="-1"/>
        </w:rPr>
        <w:t xml:space="preserve"> and Excel.</w:t>
      </w:r>
    </w:p>
    <w:p w:rsidR="00EC7089" w:rsidRDefault="00EC7089" w:rsidP="00EC7089">
      <w:pPr>
        <w:ind w:left="100" w:right="1471"/>
        <w:jc w:val="both"/>
        <w:rPr>
          <w:rFonts w:ascii="Arial" w:eastAsia="Arial" w:hAnsi="Arial"/>
          <w:spacing w:val="-1"/>
        </w:rPr>
      </w:pPr>
      <w:bookmarkStart w:id="0" w:name="_GoBack"/>
      <w:bookmarkEnd w:id="0"/>
    </w:p>
    <w:p w:rsidR="000758A7" w:rsidRDefault="000758A7" w:rsidP="000758A7">
      <w:pPr>
        <w:spacing w:before="196"/>
        <w:ind w:left="100" w:right="1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This document d</w:t>
      </w:r>
      <w:r>
        <w:rPr>
          <w:rFonts w:ascii="Arial"/>
          <w:i/>
          <w:sz w:val="20"/>
        </w:rPr>
        <w:t>escribes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general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level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being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performed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assigned</w:t>
      </w:r>
      <w:r>
        <w:rPr>
          <w:rFonts w:ascii="Arial"/>
          <w:i/>
          <w:spacing w:val="38"/>
          <w:w w:val="9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 xml:space="preserve">job. </w:t>
      </w:r>
      <w:r>
        <w:rPr>
          <w:rFonts w:ascii="Arial"/>
          <w:i/>
          <w:spacing w:val="-1"/>
          <w:sz w:val="20"/>
        </w:rPr>
        <w:t>Employees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perform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some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these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duties.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Examples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listed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preclude</w:t>
      </w:r>
      <w:r>
        <w:rPr>
          <w:rFonts w:ascii="Arial"/>
          <w:i/>
          <w:spacing w:val="44"/>
          <w:w w:val="9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performance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duties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similar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level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complexity.</w:t>
      </w:r>
    </w:p>
    <w:p w:rsidR="0015752A" w:rsidRDefault="0015752A" w:rsidP="000758A7">
      <w:pPr>
        <w:ind w:left="100" w:right="1471"/>
        <w:jc w:val="both"/>
        <w:rPr>
          <w:rFonts w:ascii="Arial" w:eastAsia="Arial" w:hAnsi="Arial" w:cs="Arial"/>
          <w:sz w:val="20"/>
          <w:szCs w:val="20"/>
        </w:rPr>
      </w:pPr>
    </w:p>
    <w:sectPr w:rsidR="0015752A">
      <w:headerReference w:type="default" r:id="rId7"/>
      <w:pgSz w:w="12240" w:h="15840"/>
      <w:pgMar w:top="1420" w:right="0" w:bottom="280" w:left="13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AB" w:rsidRDefault="000879AB">
      <w:r>
        <w:separator/>
      </w:r>
    </w:p>
  </w:endnote>
  <w:endnote w:type="continuationSeparator" w:id="0">
    <w:p w:rsidR="000879AB" w:rsidRDefault="000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AB" w:rsidRDefault="000879AB">
      <w:r>
        <w:separator/>
      </w:r>
    </w:p>
  </w:footnote>
  <w:footnote w:type="continuationSeparator" w:id="0">
    <w:p w:rsidR="000879AB" w:rsidRDefault="0008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2A" w:rsidRDefault="006E45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0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266700</wp:posOffset>
          </wp:positionV>
          <wp:extent cx="2257425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4116705</wp:posOffset>
              </wp:positionH>
              <wp:positionV relativeFrom="page">
                <wp:posOffset>427990</wp:posOffset>
              </wp:positionV>
              <wp:extent cx="2665095" cy="302895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2A" w:rsidRPr="007A5050" w:rsidRDefault="007A5050">
                          <w:pPr>
                            <w:spacing w:line="264" w:lineRule="exact"/>
                            <w:ind w:right="23"/>
                            <w:jc w:val="right"/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</w:pPr>
                          <w:r w:rsidRPr="007A5050"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Temporary Staffing Standard Position</w:t>
                          </w:r>
                        </w:p>
                        <w:p w:rsidR="0015752A" w:rsidRDefault="0015752A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15pt;margin-top:33.7pt;width:209.85pt;height:23.8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KE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" filled="f" stroked="f">
              <v:textbox inset="0,0,0,0">
                <w:txbxContent>
                  <w:p w:rsidR="0015752A" w:rsidRPr="007A5050" w:rsidRDefault="007A5050">
                    <w:pPr>
                      <w:spacing w:line="264" w:lineRule="exact"/>
                      <w:ind w:right="23"/>
                      <w:jc w:val="right"/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</w:pPr>
                    <w:r w:rsidRPr="007A5050"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Temporary Staffing Standard Position</w:t>
                    </w:r>
                  </w:p>
                  <w:p w:rsidR="0015752A" w:rsidRDefault="0015752A">
                    <w:pPr>
                      <w:spacing w:line="195" w:lineRule="exact"/>
                      <w:ind w:right="1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502285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2A" w:rsidRDefault="00636900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089">
                            <w:rPr>
                              <w:rFonts w:ascii="Calibri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5.3pt;margin-top:39.55pt;width:9.6pt;height:13.0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" filled="f" stroked="f">
              <v:textbox inset="0,0,0,0">
                <w:txbxContent>
                  <w:p w:rsidR="0015752A" w:rsidRDefault="00636900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089">
                      <w:rPr>
                        <w:rFonts w:ascii="Calibri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854"/>
    <w:multiLevelType w:val="hybridMultilevel"/>
    <w:tmpl w:val="CC8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6ACC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6FB7"/>
    <w:multiLevelType w:val="hybridMultilevel"/>
    <w:tmpl w:val="FE4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97A"/>
    <w:multiLevelType w:val="hybridMultilevel"/>
    <w:tmpl w:val="7632C04E"/>
    <w:lvl w:ilvl="0" w:tplc="12442C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2B899D0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0BA2FE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48A070D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4B36C480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F968B06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72B4EA1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9FC6F0D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20FCBD70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3" w15:restartNumberingAfterBreak="0">
    <w:nsid w:val="678C42D2"/>
    <w:multiLevelType w:val="hybridMultilevel"/>
    <w:tmpl w:val="45C4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2A"/>
    <w:rsid w:val="000758A7"/>
    <w:rsid w:val="000879AB"/>
    <w:rsid w:val="0015752A"/>
    <w:rsid w:val="00157D91"/>
    <w:rsid w:val="00636900"/>
    <w:rsid w:val="006E45B9"/>
    <w:rsid w:val="007A5050"/>
    <w:rsid w:val="009F400A"/>
    <w:rsid w:val="00B26D5D"/>
    <w:rsid w:val="00EC7089"/>
    <w:rsid w:val="00F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BEE72"/>
  <w15:docId w15:val="{15B7CBB2-7CD2-4DAA-8723-F29922D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50"/>
  </w:style>
  <w:style w:type="paragraph" w:styleId="Footer">
    <w:name w:val="footer"/>
    <w:basedOn w:val="Normal"/>
    <w:link w:val="Foot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Riffle, Misty</dc:creator>
  <cp:lastModifiedBy>Russell, Catherine</cp:lastModifiedBy>
  <cp:revision>2</cp:revision>
  <dcterms:created xsi:type="dcterms:W3CDTF">2019-03-19T18:46:00Z</dcterms:created>
  <dcterms:modified xsi:type="dcterms:W3CDTF">2019-03-19T18:46:00Z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2017-01-22T00:00:00Z</vt:filetime>
  </property>
</Properties>
</file>