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A" w:rsidRDefault="001575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52A" w:rsidRDefault="0015752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5752A" w:rsidRDefault="00B26D5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spacing w:val="-1"/>
          <w:sz w:val="24"/>
        </w:rPr>
        <w:t>Communications Installer</w:t>
      </w:r>
    </w:p>
    <w:p w:rsidR="0015752A" w:rsidRDefault="0015752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7A5050" w:rsidP="00B26D5D">
      <w:pPr>
        <w:pStyle w:val="BodyText"/>
        <w:spacing w:line="276" w:lineRule="auto"/>
        <w:ind w:left="100" w:right="1638" w:firstLine="0"/>
        <w:rPr>
          <w:spacing w:val="-1"/>
        </w:rPr>
      </w:pPr>
      <w:r>
        <w:rPr>
          <w:b/>
          <w:spacing w:val="-1"/>
        </w:rPr>
        <w:t>General Description</w:t>
      </w:r>
      <w:r w:rsidR="00636900">
        <w:rPr>
          <w:b/>
          <w:spacing w:val="-1"/>
        </w:rPr>
        <w:t>:</w:t>
      </w:r>
      <w:r w:rsidR="00636900">
        <w:rPr>
          <w:b/>
        </w:rPr>
        <w:t xml:space="preserve"> </w:t>
      </w:r>
      <w:r w:rsidR="00B26D5D">
        <w:rPr>
          <w:spacing w:val="-1"/>
        </w:rPr>
        <w:t>S</w:t>
      </w:r>
      <w:r w:rsidR="00B26D5D" w:rsidRPr="00B26D5D">
        <w:rPr>
          <w:spacing w:val="-1"/>
        </w:rPr>
        <w:t>erve</w:t>
      </w:r>
      <w:r w:rsidR="00B26D5D">
        <w:rPr>
          <w:spacing w:val="-1"/>
        </w:rPr>
        <w:t>s</w:t>
      </w:r>
      <w:r w:rsidR="00B26D5D" w:rsidRPr="00B26D5D">
        <w:rPr>
          <w:spacing w:val="-1"/>
        </w:rPr>
        <w:t xml:space="preserve"> on a small team converting existing 110 block terminations to RJ45 patch panels in a live campus network environment.</w:t>
      </w:r>
      <w:r w:rsidR="00B26D5D">
        <w:rPr>
          <w:spacing w:val="-1"/>
        </w:rPr>
        <w:t xml:space="preserve"> W</w:t>
      </w:r>
      <w:r w:rsidR="00B26D5D" w:rsidRPr="00B26D5D">
        <w:rPr>
          <w:spacing w:val="-1"/>
        </w:rPr>
        <w:t>ork</w:t>
      </w:r>
      <w:r w:rsidR="00B26D5D">
        <w:rPr>
          <w:spacing w:val="-1"/>
        </w:rPr>
        <w:t>s</w:t>
      </w:r>
      <w:r w:rsidR="00B26D5D" w:rsidRPr="00B26D5D">
        <w:rPr>
          <w:spacing w:val="-1"/>
        </w:rPr>
        <w:t xml:space="preserve"> under direct supervision following instructions and procedures provided. Work shifts may vary on short notice based on work activities and scheduling requirements.</w:t>
      </w:r>
    </w:p>
    <w:p w:rsid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B26D5D" w:rsidRP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15752A" w:rsidRDefault="00636900">
      <w:pPr>
        <w:pStyle w:val="Heading1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2" w:line="271" w:lineRule="auto"/>
        <w:ind w:left="0" w:right="1909" w:firstLine="0"/>
      </w:pPr>
    </w:p>
    <w:p w:rsidR="00B26D5D" w:rsidRPr="00B26D5D" w:rsidRDefault="00B26D5D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/>
          <w:spacing w:val="-1"/>
        </w:rPr>
      </w:pPr>
      <w:r w:rsidRPr="00B26D5D">
        <w:rPr>
          <w:rFonts w:ascii="Arial" w:eastAsia="Arial" w:hAnsi="Arial"/>
          <w:spacing w:val="-1"/>
        </w:rPr>
        <w:t>Perform work necessary to convert existing cable terminations from 110 block to RJ45 patch panel</w:t>
      </w:r>
      <w:r>
        <w:rPr>
          <w:rFonts w:ascii="Arial" w:eastAsia="Arial" w:hAnsi="Arial"/>
          <w:spacing w:val="-1"/>
        </w:rPr>
        <w:t>.</w:t>
      </w:r>
      <w:bookmarkStart w:id="0" w:name="_GoBack"/>
      <w:bookmarkEnd w:id="0"/>
    </w:p>
    <w:p w:rsidR="00B26D5D" w:rsidRPr="00B26D5D" w:rsidRDefault="00B26D5D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/>
          <w:spacing w:val="-1"/>
        </w:rPr>
      </w:pPr>
      <w:r w:rsidRPr="00B26D5D">
        <w:rPr>
          <w:rFonts w:ascii="Arial" w:eastAsia="Arial" w:hAnsi="Arial"/>
          <w:spacing w:val="-1"/>
        </w:rPr>
        <w:t>Document patch panels and connections to network equipment</w:t>
      </w:r>
      <w:r>
        <w:rPr>
          <w:rFonts w:ascii="Arial" w:eastAsia="Arial" w:hAnsi="Arial"/>
          <w:spacing w:val="-1"/>
        </w:rPr>
        <w:t>.</w:t>
      </w:r>
    </w:p>
    <w:p w:rsidR="0015752A" w:rsidRPr="00B26D5D" w:rsidRDefault="00B26D5D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 w:cs="Arial"/>
          <w:sz w:val="20"/>
          <w:szCs w:val="20"/>
        </w:rPr>
      </w:pPr>
      <w:r w:rsidRPr="00B26D5D">
        <w:rPr>
          <w:rFonts w:ascii="Arial" w:eastAsia="Arial" w:hAnsi="Arial"/>
          <w:spacing w:val="-1"/>
        </w:rPr>
        <w:t>Provide regular progress updates to Lead Communications Installer</w:t>
      </w:r>
      <w:r>
        <w:rPr>
          <w:rFonts w:ascii="Arial" w:eastAsia="Arial" w:hAnsi="Arial"/>
          <w:spacing w:val="-1"/>
        </w:rPr>
        <w:t>.</w:t>
      </w:r>
    </w:p>
    <w:p w:rsid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B26D5D" w:rsidRP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15752A" w:rsidRDefault="000758A7" w:rsidP="000758A7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</w:t>
      </w:r>
    </w:p>
    <w:p w:rsidR="0015752A" w:rsidRDefault="001575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Pr="00B26D5D" w:rsidRDefault="00B26D5D" w:rsidP="00B26D5D">
      <w:pPr>
        <w:spacing w:before="4"/>
        <w:rPr>
          <w:rFonts w:ascii="Arial" w:eastAsia="Arial" w:hAnsi="Arial"/>
          <w:spacing w:val="-1"/>
        </w:rPr>
      </w:pPr>
      <w:r w:rsidRPr="00B26D5D">
        <w:rPr>
          <w:rFonts w:ascii="Arial" w:eastAsia="Arial" w:hAnsi="Arial"/>
          <w:spacing w:val="-1"/>
        </w:rPr>
        <w:t xml:space="preserve">Knowledge of communications </w:t>
      </w:r>
      <w:r>
        <w:rPr>
          <w:rFonts w:ascii="Arial" w:eastAsia="Arial" w:hAnsi="Arial"/>
          <w:spacing w:val="-1"/>
        </w:rPr>
        <w:t xml:space="preserve">cabling termination techniques. </w:t>
      </w:r>
      <w:r w:rsidRPr="00B26D5D">
        <w:rPr>
          <w:rFonts w:ascii="Arial" w:eastAsia="Arial" w:hAnsi="Arial"/>
          <w:spacing w:val="-1"/>
        </w:rPr>
        <w:t>Familiarity with network equipment cabling int</w:t>
      </w:r>
      <w:r>
        <w:rPr>
          <w:rFonts w:ascii="Arial" w:eastAsia="Arial" w:hAnsi="Arial"/>
          <w:spacing w:val="-1"/>
        </w:rPr>
        <w:t xml:space="preserve">erconnects and documentation. </w:t>
      </w:r>
      <w:r w:rsidRPr="00B26D5D">
        <w:rPr>
          <w:rFonts w:ascii="Arial" w:eastAsia="Arial" w:hAnsi="Arial"/>
          <w:spacing w:val="-1"/>
        </w:rPr>
        <w:t xml:space="preserve">Requires extensive standing, walking, </w:t>
      </w:r>
      <w:proofErr w:type="gramStart"/>
      <w:r w:rsidRPr="00B26D5D">
        <w:rPr>
          <w:rFonts w:ascii="Arial" w:eastAsia="Arial" w:hAnsi="Arial"/>
          <w:spacing w:val="-1"/>
        </w:rPr>
        <w:t>repetitive</w:t>
      </w:r>
      <w:proofErr w:type="gramEnd"/>
      <w:r w:rsidRPr="00B26D5D">
        <w:rPr>
          <w:rFonts w:ascii="Arial" w:eastAsia="Arial" w:hAnsi="Arial"/>
          <w:spacing w:val="-1"/>
        </w:rPr>
        <w:t xml:space="preserve"> use of hand tools, working from tall ladders, </w:t>
      </w:r>
      <w:r>
        <w:rPr>
          <w:rFonts w:ascii="Arial" w:eastAsia="Arial" w:hAnsi="Arial"/>
          <w:spacing w:val="-1"/>
        </w:rPr>
        <w:t xml:space="preserve">and </w:t>
      </w:r>
      <w:r w:rsidRPr="00B26D5D">
        <w:rPr>
          <w:rFonts w:ascii="Arial" w:eastAsia="Arial" w:hAnsi="Arial"/>
          <w:spacing w:val="-1"/>
        </w:rPr>
        <w:t>working in damp, dusty, wa</w:t>
      </w:r>
      <w:r>
        <w:rPr>
          <w:rFonts w:ascii="Arial" w:eastAsia="Arial" w:hAnsi="Arial"/>
          <w:spacing w:val="-1"/>
        </w:rPr>
        <w:t xml:space="preserve">rm, cold, and noisy conditions. </w:t>
      </w:r>
      <w:r w:rsidRPr="00B26D5D">
        <w:rPr>
          <w:rFonts w:ascii="Arial" w:eastAsia="Arial" w:hAnsi="Arial"/>
          <w:spacing w:val="-1"/>
        </w:rPr>
        <w:t>Attention to detail</w:t>
      </w:r>
      <w:r>
        <w:rPr>
          <w:rFonts w:ascii="Arial" w:eastAsia="Arial" w:hAnsi="Arial"/>
          <w:spacing w:val="-1"/>
        </w:rPr>
        <w:t xml:space="preserve"> essential.</w:t>
      </w:r>
    </w:p>
    <w:p w:rsidR="000758A7" w:rsidRDefault="000758A7" w:rsidP="000758A7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>
        <w:rPr>
          <w:rFonts w:ascii="Arial"/>
          <w:i/>
          <w:sz w:val="20"/>
        </w:rPr>
        <w:t>escribes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performed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assigned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>
        <w:rPr>
          <w:rFonts w:ascii="Arial"/>
          <w:i/>
          <w:spacing w:val="-1"/>
          <w:sz w:val="20"/>
        </w:rPr>
        <w:t>Employees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perform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duties.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Examples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listed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preclude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similar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complexity.</w:t>
      </w:r>
    </w:p>
    <w:p w:rsidR="0015752A" w:rsidRDefault="0015752A" w:rsidP="000758A7">
      <w:pPr>
        <w:ind w:left="100" w:right="1471"/>
        <w:jc w:val="both"/>
        <w:rPr>
          <w:rFonts w:ascii="Arial" w:eastAsia="Arial" w:hAnsi="Arial" w:cs="Arial"/>
          <w:sz w:val="20"/>
          <w:szCs w:val="20"/>
        </w:rPr>
      </w:pPr>
    </w:p>
    <w:sectPr w:rsidR="0015752A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AB" w:rsidRDefault="000879AB">
      <w:r>
        <w:separator/>
      </w:r>
    </w:p>
  </w:endnote>
  <w:endnote w:type="continuationSeparator" w:id="0">
    <w:p w:rsidR="000879AB" w:rsidRDefault="000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AB" w:rsidRDefault="000879AB">
      <w:r>
        <w:separator/>
      </w:r>
    </w:p>
  </w:footnote>
  <w:footnote w:type="continuationSeparator" w:id="0">
    <w:p w:rsidR="000879AB" w:rsidRDefault="000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2A" w:rsidRDefault="006E45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266700</wp:posOffset>
          </wp:positionV>
          <wp:extent cx="225742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427990</wp:posOffset>
              </wp:positionV>
              <wp:extent cx="2665095" cy="302895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Pr="007A5050" w:rsidRDefault="007A5050">
                          <w:pPr>
                            <w:spacing w:line="264" w:lineRule="exact"/>
                            <w:ind w:right="23"/>
                            <w:jc w:val="right"/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</w:pPr>
                          <w:r w:rsidRPr="007A5050"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Temporary Staffing Standard Position</w:t>
                          </w:r>
                        </w:p>
                        <w:p w:rsidR="0015752A" w:rsidRDefault="0015752A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5pt;margin-top:33.7pt;width:209.85pt;height:23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tPCSBUYlnF16QQy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GAv1X/gAAAACwEA&#10;AA8AAABkcnMvZG93bnJldi54bWxMj8FOwzAQRO9I/IO1SNyoHSghhDhVheCEVJGGA0cndhOr8TrE&#10;bhv+vtsT3Ga0T7MzxWp2AzuaKViPEpKFAGaw9dpiJ+Grfr/LgIWoUKvBo5HwawKsyuurQuXan7Ay&#10;x23sGIVgyJWEPsYx5zy0vXEqLPxokG47PzkVyU4d15M6Ubgb+L0QKXfKIn3o1Whee9PutwcnYf2N&#10;1Zv92TSf1a6ydf0s8CPdS3l7M69fgEUzxz8YLvWpOpTUqfEH1IENEtJl9kAoiaclsAsg0ozWNaSS&#10;xwR4WfD/G8ozAAAA//8DAFBLAQItABQABgAIAAAAIQC2gziS/gAAAOEBAAATAAAAAAAAAAAAAAAA&#10;AAAAAABbQ29udGVudF9UeXBlc10ueG1sUEsBAi0AFAAGAAgAAAAhADj9If/WAAAAlAEAAAsAAAAA&#10;AAAAAAAAAAAALwEAAF9yZWxzLy5yZWxzUEsBAi0AFAAGAAgAAAAhAPCWMoSsAgAAqQUAAA4AAAAA&#10;AAAAAAAAAAAALgIAAGRycy9lMm9Eb2MueG1sUEsBAi0AFAAGAAgAAAAhAGAv1X/gAAAACwEAAA8A&#10;AAAAAAAAAAAAAAAABgUAAGRycy9kb3ducmV2LnhtbFBLBQYAAAAABAAEAPMAAAATBgAAAAA=&#10;" filled="f" stroked="f">
              <v:textbox inset="0,0,0,0">
                <w:txbxContent>
                  <w:p w:rsidR="0015752A" w:rsidRPr="007A5050" w:rsidRDefault="007A5050">
                    <w:pPr>
                      <w:spacing w:line="264" w:lineRule="exact"/>
                      <w:ind w:right="23"/>
                      <w:jc w:val="right"/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</w:pPr>
                    <w:r w:rsidRPr="007A5050"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Temporary Staffing Standard Position</w:t>
                    </w:r>
                  </w:p>
                  <w:p w:rsidR="0015752A" w:rsidRDefault="0015752A">
                    <w:pPr>
                      <w:spacing w:line="195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502285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Default="00636900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D5D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3pt;margin-top:39.55pt;width:9.6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gF52jeAAAADAEA&#10;AA8AAABkcnMvZG93bnJldi54bWxMj8FOwzAQRO9I/IO1SNyo3UoEEuJUFYITEiINB45Osk2sxusQ&#10;u234ezYnOM7OaPZNvp3dIM44BetJw3qlQCA1vrXUafisXu8eQYRoqDWDJ9TwgwG2xfVVbrLWX6jE&#10;8z52gksoZEZDH+OYSRmaHp0JKz8isXfwkzOR5dTJdjIXLneD3CiVSGcs8YfejPjcY3Pcn5yG3ReV&#10;L/b7vf4oD6WtqlTRW3LU+vZm3j2BiDjHvzAs+IwOBTPV/kRtEANrlaqEsxoe0jWIJcEnXlMv3v0G&#10;ZJHL/yOKXwAAAP//AwBQSwECLQAUAAYACAAAACEAtoM4kv4AAADhAQAAEwAAAAAAAAAAAAAAAAAA&#10;AAAAW0NvbnRlbnRfVHlwZXNdLnhtbFBLAQItABQABgAIAAAAIQA4/SH/1gAAAJQBAAALAAAAAAAA&#10;AAAAAAAAAC8BAABfcmVscy8ucmVsc1BLAQItABQABgAIAAAAIQBgSOZRrAIAAK8FAAAOAAAAAAAA&#10;AAAAAAAAAC4CAABkcnMvZTJvRG9jLnhtbFBLAQItABQABgAIAAAAIQBoBedo3gAAAAwBAAAPAAAA&#10;AAAAAAAAAAAAAAYFAABkcnMvZG93bnJldi54bWxQSwUGAAAAAAQABADzAAAAEQYAAAAA&#10;" filled="f" stroked="f">
              <v:textbox inset="0,0,0,0">
                <w:txbxContent>
                  <w:p w:rsidR="0015752A" w:rsidRDefault="00636900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D5D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854"/>
    <w:multiLevelType w:val="hybridMultilevel"/>
    <w:tmpl w:val="CC8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6ACC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97A"/>
    <w:multiLevelType w:val="hybridMultilevel"/>
    <w:tmpl w:val="7632C04E"/>
    <w:lvl w:ilvl="0" w:tplc="12442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2B899D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BA2FE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8A070D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4B36C48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968B06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2B4EA1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FC6F0D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20FCBD70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A"/>
    <w:rsid w:val="000758A7"/>
    <w:rsid w:val="000879AB"/>
    <w:rsid w:val="0015752A"/>
    <w:rsid w:val="00157D91"/>
    <w:rsid w:val="00636900"/>
    <w:rsid w:val="006E45B9"/>
    <w:rsid w:val="007A5050"/>
    <w:rsid w:val="00B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EE72"/>
  <w15:docId w15:val="{15B7CBB2-7CD2-4DAA-8723-F29922D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50"/>
  </w:style>
  <w:style w:type="paragraph" w:styleId="Footer">
    <w:name w:val="footer"/>
    <w:basedOn w:val="Normal"/>
    <w:link w:val="Foot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Russell, Catherine</cp:lastModifiedBy>
  <cp:revision>2</cp:revision>
  <dcterms:created xsi:type="dcterms:W3CDTF">2019-03-19T18:30:00Z</dcterms:created>
  <dcterms:modified xsi:type="dcterms:W3CDTF">2019-03-19T18:30:00Z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2017-01-22T00:00:00Z</vt:filetime>
  </property>
</Properties>
</file>