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52E9" w14:textId="77777777" w:rsidR="00607B4E" w:rsidRPr="00906A86" w:rsidRDefault="00607B4E" w:rsidP="00607B4E">
      <w:pPr>
        <w:jc w:val="center"/>
        <w:rPr>
          <w:b/>
          <w:sz w:val="32"/>
          <w:szCs w:val="32"/>
        </w:rPr>
      </w:pPr>
      <w:r w:rsidRPr="00906A86">
        <w:rPr>
          <w:b/>
          <w:sz w:val="32"/>
          <w:szCs w:val="32"/>
        </w:rPr>
        <w:t>Ohio University</w:t>
      </w:r>
    </w:p>
    <w:p w14:paraId="413F796E" w14:textId="77777777" w:rsidR="00607B4E" w:rsidRPr="00906A86" w:rsidRDefault="00607B4E" w:rsidP="00607B4E">
      <w:pPr>
        <w:jc w:val="center"/>
        <w:rPr>
          <w:b/>
          <w:sz w:val="32"/>
          <w:szCs w:val="32"/>
        </w:rPr>
      </w:pPr>
      <w:r w:rsidRPr="00906A86">
        <w:rPr>
          <w:b/>
          <w:sz w:val="32"/>
          <w:szCs w:val="32"/>
        </w:rPr>
        <w:t>Student Fee Guidelines</w:t>
      </w:r>
      <w:r w:rsidR="007D0BBE" w:rsidRPr="00906A86">
        <w:rPr>
          <w:b/>
          <w:sz w:val="32"/>
          <w:szCs w:val="32"/>
        </w:rPr>
        <w:t xml:space="preserve"> and Procedures</w:t>
      </w:r>
    </w:p>
    <w:p w14:paraId="3B22410F" w14:textId="06E58E6E" w:rsidR="001F05ED" w:rsidRPr="001F05ED" w:rsidRDefault="001F05ED" w:rsidP="00607B4E">
      <w:pPr>
        <w:jc w:val="center"/>
        <w:rPr>
          <w:b/>
          <w:sz w:val="18"/>
          <w:szCs w:val="18"/>
        </w:rPr>
      </w:pPr>
      <w:r>
        <w:rPr>
          <w:b/>
          <w:sz w:val="18"/>
          <w:szCs w:val="18"/>
        </w:rPr>
        <w:t>(</w:t>
      </w:r>
      <w:r w:rsidR="00017E52">
        <w:rPr>
          <w:b/>
          <w:sz w:val="18"/>
          <w:szCs w:val="18"/>
        </w:rPr>
        <w:t>Revised</w:t>
      </w:r>
      <w:r>
        <w:rPr>
          <w:b/>
          <w:sz w:val="18"/>
          <w:szCs w:val="18"/>
        </w:rPr>
        <w:t xml:space="preserve"> </w:t>
      </w:r>
      <w:r w:rsidR="002C06A7">
        <w:rPr>
          <w:b/>
          <w:sz w:val="18"/>
          <w:szCs w:val="18"/>
        </w:rPr>
        <w:t>1/1</w:t>
      </w:r>
      <w:r w:rsidR="00E83B75">
        <w:rPr>
          <w:b/>
          <w:sz w:val="18"/>
          <w:szCs w:val="18"/>
        </w:rPr>
        <w:t>7</w:t>
      </w:r>
      <w:r w:rsidR="002C06A7">
        <w:rPr>
          <w:b/>
          <w:sz w:val="18"/>
          <w:szCs w:val="18"/>
        </w:rPr>
        <w:t>/20</w:t>
      </w:r>
      <w:r w:rsidR="00E83B75">
        <w:rPr>
          <w:b/>
          <w:sz w:val="18"/>
          <w:szCs w:val="18"/>
        </w:rPr>
        <w:t>21</w:t>
      </w:r>
      <w:r>
        <w:rPr>
          <w:b/>
          <w:sz w:val="18"/>
          <w:szCs w:val="18"/>
        </w:rPr>
        <w:t>)</w:t>
      </w:r>
    </w:p>
    <w:p w14:paraId="2C26BCF5" w14:textId="77777777" w:rsidR="008D0235" w:rsidRPr="008D0235" w:rsidRDefault="008D0235" w:rsidP="008D0235">
      <w:pPr>
        <w:jc w:val="center"/>
        <w:rPr>
          <w:sz w:val="22"/>
          <w:szCs w:val="22"/>
        </w:rPr>
      </w:pPr>
    </w:p>
    <w:p w14:paraId="4DDE7D17" w14:textId="580676EB" w:rsidR="00191892" w:rsidRDefault="00607B4E" w:rsidP="00607B4E">
      <w:pPr>
        <w:rPr>
          <w:sz w:val="22"/>
          <w:szCs w:val="22"/>
        </w:rPr>
      </w:pPr>
      <w:r>
        <w:rPr>
          <w:sz w:val="22"/>
          <w:szCs w:val="22"/>
        </w:rPr>
        <w:t xml:space="preserve">This document provides a description </w:t>
      </w:r>
      <w:r w:rsidR="00840CDA">
        <w:rPr>
          <w:sz w:val="22"/>
          <w:szCs w:val="22"/>
        </w:rPr>
        <w:t xml:space="preserve">and </w:t>
      </w:r>
      <w:r>
        <w:rPr>
          <w:sz w:val="22"/>
          <w:szCs w:val="22"/>
        </w:rPr>
        <w:t>of the three categories of student fees</w:t>
      </w:r>
      <w:r w:rsidR="00E83B75">
        <w:rPr>
          <w:sz w:val="22"/>
          <w:szCs w:val="22"/>
        </w:rPr>
        <w:t xml:space="preserve"> </w:t>
      </w:r>
      <w:r>
        <w:rPr>
          <w:sz w:val="22"/>
          <w:szCs w:val="22"/>
        </w:rPr>
        <w:t xml:space="preserve">and the </w:t>
      </w:r>
      <w:r w:rsidR="00E83B75">
        <w:rPr>
          <w:sz w:val="22"/>
          <w:szCs w:val="22"/>
        </w:rPr>
        <w:t xml:space="preserve">associated </w:t>
      </w:r>
      <w:r>
        <w:rPr>
          <w:sz w:val="22"/>
          <w:szCs w:val="22"/>
        </w:rPr>
        <w:t xml:space="preserve">approval process. This document is not intended to cover tuition </w:t>
      </w:r>
      <w:r w:rsidR="00EA60F9">
        <w:rPr>
          <w:sz w:val="22"/>
          <w:szCs w:val="22"/>
        </w:rPr>
        <w:t xml:space="preserve">or </w:t>
      </w:r>
      <w:r>
        <w:rPr>
          <w:sz w:val="22"/>
          <w:szCs w:val="22"/>
        </w:rPr>
        <w:t>room and board fees</w:t>
      </w:r>
      <w:r w:rsidR="00EA60F9">
        <w:rPr>
          <w:sz w:val="22"/>
          <w:szCs w:val="22"/>
        </w:rPr>
        <w:t>.</w:t>
      </w:r>
      <w:r>
        <w:rPr>
          <w:sz w:val="22"/>
          <w:szCs w:val="22"/>
        </w:rPr>
        <w:t xml:space="preserve"> </w:t>
      </w:r>
      <w:r w:rsidRPr="00607B4E">
        <w:rPr>
          <w:sz w:val="22"/>
          <w:szCs w:val="22"/>
        </w:rPr>
        <w:t xml:space="preserve">The </w:t>
      </w:r>
      <w:r w:rsidR="00E83B75">
        <w:rPr>
          <w:sz w:val="22"/>
          <w:szCs w:val="22"/>
        </w:rPr>
        <w:t>three fee categories</w:t>
      </w:r>
      <w:r w:rsidRPr="00607B4E">
        <w:rPr>
          <w:sz w:val="22"/>
          <w:szCs w:val="22"/>
        </w:rPr>
        <w:t xml:space="preserve"> are</w:t>
      </w:r>
      <w:r w:rsidR="00E83B75">
        <w:rPr>
          <w:sz w:val="22"/>
          <w:szCs w:val="22"/>
        </w:rPr>
        <w:t xml:space="preserve"> </w:t>
      </w:r>
      <w:r w:rsidRPr="00607B4E">
        <w:rPr>
          <w:sz w:val="22"/>
          <w:szCs w:val="22"/>
        </w:rPr>
        <w:t>academic course-related fees</w:t>
      </w:r>
      <w:r w:rsidR="00840CDA">
        <w:rPr>
          <w:sz w:val="22"/>
          <w:szCs w:val="22"/>
        </w:rPr>
        <w:t>,</w:t>
      </w:r>
      <w:r w:rsidR="00EA60F9">
        <w:rPr>
          <w:sz w:val="22"/>
          <w:szCs w:val="22"/>
        </w:rPr>
        <w:t xml:space="preserve"> </w:t>
      </w:r>
      <w:r w:rsidRPr="00607B4E">
        <w:rPr>
          <w:sz w:val="22"/>
          <w:szCs w:val="22"/>
        </w:rPr>
        <w:t>broad-based fees and user fees, charges</w:t>
      </w:r>
      <w:r w:rsidR="00EA60F9">
        <w:rPr>
          <w:sz w:val="22"/>
          <w:szCs w:val="22"/>
        </w:rPr>
        <w:t>,</w:t>
      </w:r>
      <w:r w:rsidRPr="00607B4E">
        <w:rPr>
          <w:sz w:val="22"/>
          <w:szCs w:val="22"/>
        </w:rPr>
        <w:t xml:space="preserve"> and fines</w:t>
      </w:r>
      <w:r w:rsidR="00840CDA">
        <w:rPr>
          <w:sz w:val="22"/>
          <w:szCs w:val="22"/>
        </w:rPr>
        <w:t xml:space="preserve">. </w:t>
      </w:r>
      <w:r w:rsidR="00EA60F9">
        <w:rPr>
          <w:sz w:val="22"/>
          <w:szCs w:val="22"/>
        </w:rPr>
        <w:t>F</w:t>
      </w:r>
      <w:r w:rsidR="00EA60F9" w:rsidRPr="00607B4E">
        <w:rPr>
          <w:sz w:val="22"/>
          <w:szCs w:val="22"/>
        </w:rPr>
        <w:t xml:space="preserve">ees </w:t>
      </w:r>
      <w:r w:rsidR="00E83B75">
        <w:rPr>
          <w:sz w:val="22"/>
          <w:szCs w:val="22"/>
        </w:rPr>
        <w:t xml:space="preserve">can </w:t>
      </w:r>
      <w:r w:rsidR="0014362F">
        <w:rPr>
          <w:sz w:val="22"/>
          <w:szCs w:val="22"/>
        </w:rPr>
        <w:t xml:space="preserve">be </w:t>
      </w:r>
      <w:r w:rsidR="00E83B75">
        <w:rPr>
          <w:sz w:val="22"/>
          <w:szCs w:val="22"/>
        </w:rPr>
        <w:t>created or changed</w:t>
      </w:r>
      <w:r w:rsidR="00EA60F9" w:rsidRPr="00607B4E">
        <w:rPr>
          <w:sz w:val="22"/>
          <w:szCs w:val="22"/>
        </w:rPr>
        <w:t xml:space="preserve"> on an annual ba</w:t>
      </w:r>
      <w:r w:rsidR="00EA60F9">
        <w:rPr>
          <w:sz w:val="22"/>
          <w:szCs w:val="22"/>
        </w:rPr>
        <w:t xml:space="preserve">sis during the budgeting process.  </w:t>
      </w:r>
      <w:r w:rsidRPr="00304052">
        <w:rPr>
          <w:sz w:val="22"/>
          <w:szCs w:val="22"/>
        </w:rPr>
        <w:t xml:space="preserve">All fees and changes to established fees must be approved </w:t>
      </w:r>
      <w:r w:rsidR="00DB5391" w:rsidRPr="00304052">
        <w:rPr>
          <w:sz w:val="22"/>
          <w:szCs w:val="22"/>
        </w:rPr>
        <w:t>by the Ohio University Board of Trustees</w:t>
      </w:r>
      <w:r w:rsidRPr="00304052">
        <w:rPr>
          <w:sz w:val="22"/>
          <w:szCs w:val="22"/>
        </w:rPr>
        <w:t>.</w:t>
      </w:r>
      <w:r w:rsidRPr="00D53A7B">
        <w:rPr>
          <w:color w:val="FF0000"/>
          <w:sz w:val="22"/>
          <w:szCs w:val="22"/>
        </w:rPr>
        <w:t xml:space="preserve"> </w:t>
      </w:r>
    </w:p>
    <w:p w14:paraId="6B71C6F3" w14:textId="77777777" w:rsidR="00191892" w:rsidRDefault="00191892" w:rsidP="00607B4E">
      <w:pPr>
        <w:rPr>
          <w:sz w:val="22"/>
          <w:szCs w:val="22"/>
        </w:rPr>
      </w:pPr>
    </w:p>
    <w:p w14:paraId="187E26DD" w14:textId="77777777" w:rsidR="000F020C" w:rsidRPr="005F7BFF" w:rsidRDefault="000F020C" w:rsidP="000F020C">
      <w:pPr>
        <w:jc w:val="center"/>
        <w:rPr>
          <w:b/>
        </w:rPr>
      </w:pPr>
      <w:r w:rsidRPr="005F7BFF">
        <w:rPr>
          <w:b/>
        </w:rPr>
        <w:t>General Principles for Establishing Student Fees</w:t>
      </w:r>
    </w:p>
    <w:p w14:paraId="3AA5AD53" w14:textId="77777777" w:rsidR="000F020C" w:rsidRDefault="000F020C" w:rsidP="000F020C">
      <w:pPr>
        <w:rPr>
          <w:sz w:val="22"/>
          <w:szCs w:val="22"/>
        </w:rPr>
      </w:pPr>
    </w:p>
    <w:p w14:paraId="00F72D1C" w14:textId="77777777" w:rsidR="000F020C" w:rsidRDefault="000F020C" w:rsidP="000F020C">
      <w:pPr>
        <w:rPr>
          <w:sz w:val="22"/>
          <w:szCs w:val="22"/>
        </w:rPr>
      </w:pPr>
      <w:r>
        <w:rPr>
          <w:sz w:val="22"/>
          <w:szCs w:val="22"/>
        </w:rPr>
        <w:t>The following general principles govern the establishment of new fees or changes to existing fees on campus.  These principles apply regardless of the University fiscal entity to which the revenue is credited.</w:t>
      </w:r>
    </w:p>
    <w:p w14:paraId="258A4A7D" w14:textId="77777777" w:rsidR="000F020C" w:rsidRDefault="000F020C" w:rsidP="000F020C">
      <w:pPr>
        <w:rPr>
          <w:sz w:val="22"/>
          <w:szCs w:val="22"/>
        </w:rPr>
      </w:pPr>
    </w:p>
    <w:p w14:paraId="4558638B" w14:textId="1084C44A" w:rsidR="00D53A7B" w:rsidRDefault="00D53A7B" w:rsidP="000F020C">
      <w:pPr>
        <w:numPr>
          <w:ilvl w:val="0"/>
          <w:numId w:val="4"/>
        </w:numPr>
        <w:rPr>
          <w:sz w:val="22"/>
          <w:szCs w:val="22"/>
        </w:rPr>
      </w:pPr>
      <w:r>
        <w:rPr>
          <w:sz w:val="22"/>
          <w:szCs w:val="22"/>
        </w:rPr>
        <w:t xml:space="preserve">Instructional fees are expected to cover all routine costs of courses.  </w:t>
      </w:r>
      <w:r w:rsidR="00EA60F9">
        <w:rPr>
          <w:sz w:val="22"/>
          <w:szCs w:val="22"/>
        </w:rPr>
        <w:t>C</w:t>
      </w:r>
      <w:r>
        <w:rPr>
          <w:sz w:val="22"/>
          <w:szCs w:val="22"/>
        </w:rPr>
        <w:t xml:space="preserve">ourse fees cover extraordinary </w:t>
      </w:r>
      <w:r w:rsidR="00EA60F9">
        <w:rPr>
          <w:sz w:val="22"/>
          <w:szCs w:val="22"/>
        </w:rPr>
        <w:t>cost</w:t>
      </w:r>
      <w:r>
        <w:rPr>
          <w:sz w:val="22"/>
          <w:szCs w:val="22"/>
        </w:rPr>
        <w:t>s only.</w:t>
      </w:r>
    </w:p>
    <w:p w14:paraId="6AEFB16F" w14:textId="77777777" w:rsidR="000F020C" w:rsidRDefault="000F020C" w:rsidP="000F020C">
      <w:pPr>
        <w:numPr>
          <w:ilvl w:val="0"/>
          <w:numId w:val="4"/>
        </w:numPr>
        <w:rPr>
          <w:sz w:val="22"/>
          <w:szCs w:val="22"/>
        </w:rPr>
      </w:pPr>
      <w:r>
        <w:rPr>
          <w:sz w:val="22"/>
          <w:szCs w:val="22"/>
        </w:rPr>
        <w:t>Fees should recover costs when no other dedicated funds are available for that purpose.</w:t>
      </w:r>
    </w:p>
    <w:p w14:paraId="0876E112" w14:textId="77777777" w:rsidR="000F020C" w:rsidRDefault="000F020C" w:rsidP="000F020C">
      <w:pPr>
        <w:numPr>
          <w:ilvl w:val="0"/>
          <w:numId w:val="4"/>
        </w:numPr>
        <w:rPr>
          <w:sz w:val="22"/>
          <w:szCs w:val="22"/>
        </w:rPr>
      </w:pPr>
      <w:r>
        <w:rPr>
          <w:sz w:val="22"/>
          <w:szCs w:val="22"/>
        </w:rPr>
        <w:t>Fees should be set based on the cost of the activity/service for which the fee is levied.</w:t>
      </w:r>
    </w:p>
    <w:p w14:paraId="53A518D3" w14:textId="77777777" w:rsidR="000F020C" w:rsidRDefault="00D53A7B" w:rsidP="000F020C">
      <w:pPr>
        <w:numPr>
          <w:ilvl w:val="0"/>
          <w:numId w:val="4"/>
        </w:numPr>
        <w:rPr>
          <w:sz w:val="22"/>
          <w:szCs w:val="22"/>
        </w:rPr>
      </w:pPr>
      <w:r>
        <w:rPr>
          <w:sz w:val="22"/>
          <w:szCs w:val="22"/>
        </w:rPr>
        <w:t>F</w:t>
      </w:r>
      <w:r w:rsidR="000F020C">
        <w:rPr>
          <w:sz w:val="22"/>
          <w:szCs w:val="22"/>
        </w:rPr>
        <w:t>ees must be used to support the activity/service being provided by the fee.</w:t>
      </w:r>
    </w:p>
    <w:p w14:paraId="7FB633B6" w14:textId="77777777" w:rsidR="000F020C" w:rsidRDefault="000F020C" w:rsidP="000F020C">
      <w:pPr>
        <w:numPr>
          <w:ilvl w:val="0"/>
          <w:numId w:val="4"/>
        </w:numPr>
        <w:rPr>
          <w:sz w:val="22"/>
          <w:szCs w:val="22"/>
        </w:rPr>
      </w:pPr>
      <w:r>
        <w:rPr>
          <w:sz w:val="22"/>
          <w:szCs w:val="22"/>
        </w:rPr>
        <w:t>A consultation process with impacted students is encouraged where appropriate.</w:t>
      </w:r>
    </w:p>
    <w:p w14:paraId="0BEABDE3" w14:textId="77777777" w:rsidR="000F020C" w:rsidRDefault="000F020C" w:rsidP="000F020C">
      <w:pPr>
        <w:numPr>
          <w:ilvl w:val="0"/>
          <w:numId w:val="4"/>
        </w:numPr>
        <w:rPr>
          <w:sz w:val="22"/>
          <w:szCs w:val="22"/>
        </w:rPr>
      </w:pPr>
      <w:r>
        <w:rPr>
          <w:sz w:val="22"/>
          <w:szCs w:val="22"/>
        </w:rPr>
        <w:t>If waivers are permitted, a fee waiver policy must exist and be include</w:t>
      </w:r>
      <w:r w:rsidR="00EA60F9">
        <w:rPr>
          <w:sz w:val="22"/>
          <w:szCs w:val="22"/>
        </w:rPr>
        <w:t>d as part of the fee proposal</w:t>
      </w:r>
      <w:r>
        <w:rPr>
          <w:sz w:val="22"/>
          <w:szCs w:val="22"/>
        </w:rPr>
        <w:t>.  Documentation supporting waivers must be maintained by the department for audit purposes.</w:t>
      </w:r>
    </w:p>
    <w:p w14:paraId="47836F2D" w14:textId="77777777" w:rsidR="00217888" w:rsidRDefault="00217888" w:rsidP="00217888">
      <w:pPr>
        <w:rPr>
          <w:sz w:val="22"/>
          <w:szCs w:val="22"/>
        </w:rPr>
      </w:pPr>
    </w:p>
    <w:p w14:paraId="184CF6A7" w14:textId="77777777" w:rsidR="0086036A" w:rsidRPr="005F7BFF" w:rsidRDefault="0086036A" w:rsidP="00217888">
      <w:pPr>
        <w:jc w:val="center"/>
        <w:rPr>
          <w:b/>
        </w:rPr>
      </w:pPr>
      <w:r w:rsidRPr="005F7BFF">
        <w:rPr>
          <w:b/>
        </w:rPr>
        <w:t>Fee Structure and Minimum</w:t>
      </w:r>
      <w:r w:rsidR="001F05ED" w:rsidRPr="005F7BFF">
        <w:rPr>
          <w:b/>
        </w:rPr>
        <w:t xml:space="preserve"> Amount</w:t>
      </w:r>
    </w:p>
    <w:p w14:paraId="5B9F2E52" w14:textId="11FEDC79" w:rsidR="0086036A" w:rsidRDefault="0086036A" w:rsidP="0086036A">
      <w:pPr>
        <w:pStyle w:val="NormalWeb"/>
        <w:rPr>
          <w:sz w:val="22"/>
          <w:szCs w:val="22"/>
        </w:rPr>
      </w:pPr>
      <w:r>
        <w:rPr>
          <w:sz w:val="22"/>
          <w:szCs w:val="22"/>
        </w:rPr>
        <w:t>F</w:t>
      </w:r>
      <w:r w:rsidRPr="0086036A">
        <w:rPr>
          <w:sz w:val="22"/>
          <w:szCs w:val="22"/>
        </w:rPr>
        <w:t>ee</w:t>
      </w:r>
      <w:r>
        <w:rPr>
          <w:sz w:val="22"/>
          <w:szCs w:val="22"/>
        </w:rPr>
        <w:t>s</w:t>
      </w:r>
      <w:r w:rsidRPr="0086036A">
        <w:rPr>
          <w:sz w:val="22"/>
          <w:szCs w:val="22"/>
        </w:rPr>
        <w:t xml:space="preserve"> m</w:t>
      </w:r>
      <w:r>
        <w:rPr>
          <w:sz w:val="22"/>
          <w:szCs w:val="22"/>
        </w:rPr>
        <w:t>ust</w:t>
      </w:r>
      <w:r w:rsidRPr="0086036A">
        <w:rPr>
          <w:sz w:val="22"/>
          <w:szCs w:val="22"/>
        </w:rPr>
        <w:t xml:space="preserve"> be </w:t>
      </w:r>
      <w:r>
        <w:rPr>
          <w:sz w:val="22"/>
          <w:szCs w:val="22"/>
        </w:rPr>
        <w:t>implemented in whole dollar amounts.  Fee requests for less than $10</w:t>
      </w:r>
      <w:r w:rsidR="00140758">
        <w:rPr>
          <w:sz w:val="22"/>
          <w:szCs w:val="22"/>
        </w:rPr>
        <w:t xml:space="preserve"> per student or less than $1,000 in annual revenue</w:t>
      </w:r>
      <w:r>
        <w:rPr>
          <w:sz w:val="22"/>
          <w:szCs w:val="22"/>
        </w:rPr>
        <w:t xml:space="preserve"> will not be reviewed or approved</w:t>
      </w:r>
      <w:r w:rsidR="00577302">
        <w:rPr>
          <w:sz w:val="22"/>
          <w:szCs w:val="22"/>
        </w:rPr>
        <w:t xml:space="preserve"> unless an exception is granted by the </w:t>
      </w:r>
      <w:proofErr w:type="gramStart"/>
      <w:r w:rsidR="00577302">
        <w:rPr>
          <w:sz w:val="22"/>
          <w:szCs w:val="22"/>
        </w:rPr>
        <w:t>Provost</w:t>
      </w:r>
      <w:proofErr w:type="gramEnd"/>
      <w:r>
        <w:rPr>
          <w:sz w:val="22"/>
          <w:szCs w:val="22"/>
        </w:rPr>
        <w:t>.  For courses with variable credit hours, the minimum per credit hour rate that will be considered is $5.00.</w:t>
      </w:r>
      <w:r w:rsidR="00577302">
        <w:rPr>
          <w:sz w:val="22"/>
          <w:szCs w:val="22"/>
        </w:rPr>
        <w:t xml:space="preserve"> </w:t>
      </w:r>
    </w:p>
    <w:p w14:paraId="04C0EED6" w14:textId="40D183D6" w:rsidR="002C06A7" w:rsidRPr="005F7BFF" w:rsidRDefault="002C06A7" w:rsidP="002C06A7">
      <w:pPr>
        <w:pStyle w:val="NormalWeb"/>
        <w:jc w:val="center"/>
        <w:rPr>
          <w:sz w:val="21"/>
          <w:szCs w:val="21"/>
        </w:rPr>
      </w:pPr>
      <w:r w:rsidRPr="005F7BFF">
        <w:rPr>
          <w:b/>
        </w:rPr>
        <w:t>State Mandated Freeze on Undergraduate Fees</w:t>
      </w:r>
    </w:p>
    <w:p w14:paraId="7897428F" w14:textId="77777777" w:rsidR="002C06A7" w:rsidRPr="002C06A7" w:rsidRDefault="002C06A7" w:rsidP="002C06A7">
      <w:pPr>
        <w:spacing w:after="120"/>
        <w:rPr>
          <w:sz w:val="22"/>
          <w:szCs w:val="22"/>
        </w:rPr>
      </w:pPr>
      <w:r>
        <w:rPr>
          <w:sz w:val="22"/>
          <w:szCs w:val="22"/>
        </w:rPr>
        <w:t xml:space="preserve">Effective July 1, 2017, the State of Ohio has imposed a freeze on the assessment of all undergraduate fees, with limited exceptions. </w:t>
      </w:r>
      <w:r w:rsidRPr="002C06A7">
        <w:rPr>
          <w:sz w:val="22"/>
          <w:szCs w:val="22"/>
        </w:rPr>
        <w:t xml:space="preserve">Per Ohio’s FY18-19 </w:t>
      </w:r>
      <w:r w:rsidR="00377122">
        <w:rPr>
          <w:sz w:val="22"/>
          <w:szCs w:val="22"/>
        </w:rPr>
        <w:t xml:space="preserve">State </w:t>
      </w:r>
      <w:r w:rsidRPr="002C06A7">
        <w:rPr>
          <w:sz w:val="22"/>
          <w:szCs w:val="22"/>
        </w:rPr>
        <w:t xml:space="preserve">Operating Budget, undergraduate fees </w:t>
      </w:r>
      <w:r w:rsidRPr="002C06A7">
        <w:rPr>
          <w:b/>
          <w:sz w:val="22"/>
          <w:szCs w:val="22"/>
        </w:rPr>
        <w:t>not subject to the freeze</w:t>
      </w:r>
      <w:r w:rsidRPr="002C06A7">
        <w:rPr>
          <w:sz w:val="22"/>
          <w:szCs w:val="22"/>
        </w:rPr>
        <w:t xml:space="preserve"> include:</w:t>
      </w:r>
    </w:p>
    <w:p w14:paraId="5DE15857" w14:textId="77777777" w:rsidR="002C06A7" w:rsidRPr="002C06A7" w:rsidRDefault="002C06A7" w:rsidP="002C06A7">
      <w:pPr>
        <w:pStyle w:val="ListParagraph"/>
        <w:numPr>
          <w:ilvl w:val="0"/>
          <w:numId w:val="15"/>
        </w:numPr>
        <w:spacing w:after="120"/>
        <w:ind w:left="720"/>
        <w:rPr>
          <w:rFonts w:ascii="Times New Roman" w:hAnsi="Times New Roman"/>
          <w:sz w:val="22"/>
          <w:szCs w:val="22"/>
        </w:rPr>
      </w:pPr>
      <w:r w:rsidRPr="002C06A7">
        <w:rPr>
          <w:rFonts w:ascii="Times New Roman" w:hAnsi="Times New Roman"/>
          <w:sz w:val="22"/>
          <w:szCs w:val="22"/>
        </w:rPr>
        <w:t>Student Health Insurance Fees</w:t>
      </w:r>
    </w:p>
    <w:p w14:paraId="2906ED21" w14:textId="77777777" w:rsidR="002C06A7" w:rsidRPr="002C06A7" w:rsidRDefault="002C06A7" w:rsidP="002C06A7">
      <w:pPr>
        <w:pStyle w:val="ListParagraph"/>
        <w:numPr>
          <w:ilvl w:val="0"/>
          <w:numId w:val="15"/>
        </w:numPr>
        <w:spacing w:after="120"/>
        <w:ind w:left="720"/>
        <w:rPr>
          <w:rFonts w:ascii="Times New Roman" w:hAnsi="Times New Roman"/>
          <w:sz w:val="22"/>
          <w:szCs w:val="22"/>
        </w:rPr>
      </w:pPr>
      <w:r w:rsidRPr="002C06A7">
        <w:rPr>
          <w:rFonts w:ascii="Times New Roman" w:hAnsi="Times New Roman"/>
          <w:sz w:val="22"/>
          <w:szCs w:val="22"/>
        </w:rPr>
        <w:t>Fees for auxiliary goods or services provided to students at the cost incurred to the institution</w:t>
      </w:r>
    </w:p>
    <w:p w14:paraId="09C3D792" w14:textId="77777777" w:rsidR="002C06A7" w:rsidRPr="002C06A7" w:rsidRDefault="002C06A7" w:rsidP="002C06A7">
      <w:pPr>
        <w:pStyle w:val="ListParagraph"/>
        <w:numPr>
          <w:ilvl w:val="0"/>
          <w:numId w:val="15"/>
        </w:numPr>
        <w:spacing w:after="120"/>
        <w:ind w:left="720"/>
        <w:rPr>
          <w:rFonts w:ascii="Times New Roman" w:hAnsi="Times New Roman"/>
          <w:sz w:val="22"/>
          <w:szCs w:val="22"/>
        </w:rPr>
      </w:pPr>
      <w:r w:rsidRPr="002C06A7">
        <w:rPr>
          <w:rFonts w:ascii="Times New Roman" w:hAnsi="Times New Roman"/>
          <w:sz w:val="22"/>
          <w:szCs w:val="22"/>
        </w:rPr>
        <w:t>Fees assessed to students as a pass-through for licensure and certification examinations</w:t>
      </w:r>
    </w:p>
    <w:p w14:paraId="3931A194" w14:textId="77777777" w:rsidR="002C06A7" w:rsidRPr="002C06A7" w:rsidRDefault="002C06A7" w:rsidP="002C06A7">
      <w:pPr>
        <w:pStyle w:val="ListParagraph"/>
        <w:numPr>
          <w:ilvl w:val="0"/>
          <w:numId w:val="15"/>
        </w:numPr>
        <w:spacing w:after="120"/>
        <w:ind w:left="720"/>
        <w:rPr>
          <w:rFonts w:ascii="Times New Roman" w:hAnsi="Times New Roman"/>
          <w:sz w:val="22"/>
          <w:szCs w:val="22"/>
        </w:rPr>
      </w:pPr>
      <w:r w:rsidRPr="002C06A7">
        <w:rPr>
          <w:rFonts w:ascii="Times New Roman" w:hAnsi="Times New Roman"/>
          <w:sz w:val="22"/>
          <w:szCs w:val="22"/>
        </w:rPr>
        <w:t>Elective course fees associated with travel experiences</w:t>
      </w:r>
    </w:p>
    <w:p w14:paraId="401084AE" w14:textId="77777777" w:rsidR="002C06A7" w:rsidRPr="002C06A7" w:rsidRDefault="002C06A7" w:rsidP="002C06A7">
      <w:pPr>
        <w:pStyle w:val="ListParagraph"/>
        <w:numPr>
          <w:ilvl w:val="0"/>
          <w:numId w:val="15"/>
        </w:numPr>
        <w:spacing w:after="120"/>
        <w:ind w:left="720"/>
        <w:rPr>
          <w:rFonts w:ascii="Times New Roman" w:hAnsi="Times New Roman"/>
          <w:sz w:val="22"/>
          <w:szCs w:val="22"/>
        </w:rPr>
      </w:pPr>
      <w:r w:rsidRPr="002C06A7">
        <w:rPr>
          <w:rFonts w:ascii="Times New Roman" w:hAnsi="Times New Roman"/>
          <w:sz w:val="22"/>
          <w:szCs w:val="22"/>
        </w:rPr>
        <w:t>Elective charges</w:t>
      </w:r>
    </w:p>
    <w:p w14:paraId="54BEDFDA" w14:textId="77777777" w:rsidR="002C06A7" w:rsidRPr="002C06A7" w:rsidRDefault="002C06A7" w:rsidP="002C06A7">
      <w:pPr>
        <w:pStyle w:val="ListParagraph"/>
        <w:numPr>
          <w:ilvl w:val="0"/>
          <w:numId w:val="15"/>
        </w:numPr>
        <w:spacing w:after="120"/>
        <w:ind w:left="720"/>
        <w:rPr>
          <w:rFonts w:ascii="Times New Roman" w:hAnsi="Times New Roman"/>
          <w:sz w:val="22"/>
          <w:szCs w:val="22"/>
        </w:rPr>
      </w:pPr>
      <w:r w:rsidRPr="002C06A7">
        <w:rPr>
          <w:rFonts w:ascii="Times New Roman" w:hAnsi="Times New Roman"/>
          <w:sz w:val="22"/>
          <w:szCs w:val="22"/>
        </w:rPr>
        <w:t>Fines</w:t>
      </w:r>
    </w:p>
    <w:p w14:paraId="399E8377" w14:textId="77777777" w:rsidR="002C06A7" w:rsidRPr="002C06A7" w:rsidRDefault="002C06A7" w:rsidP="002C06A7">
      <w:pPr>
        <w:pStyle w:val="ListParagraph"/>
        <w:numPr>
          <w:ilvl w:val="0"/>
          <w:numId w:val="15"/>
        </w:numPr>
        <w:spacing w:after="120"/>
        <w:ind w:left="720"/>
        <w:rPr>
          <w:rFonts w:ascii="Times New Roman" w:hAnsi="Times New Roman"/>
          <w:sz w:val="22"/>
          <w:szCs w:val="22"/>
        </w:rPr>
      </w:pPr>
      <w:r w:rsidRPr="002C06A7">
        <w:rPr>
          <w:rFonts w:ascii="Times New Roman" w:hAnsi="Times New Roman"/>
          <w:sz w:val="22"/>
          <w:szCs w:val="22"/>
        </w:rPr>
        <w:t>Career Service Fees</w:t>
      </w:r>
    </w:p>
    <w:p w14:paraId="11263AD5" w14:textId="77777777" w:rsidR="002C06A7" w:rsidRPr="002C06A7" w:rsidRDefault="002C06A7" w:rsidP="002C06A7">
      <w:pPr>
        <w:pStyle w:val="ListParagraph"/>
        <w:numPr>
          <w:ilvl w:val="0"/>
          <w:numId w:val="15"/>
        </w:numPr>
        <w:spacing w:after="120"/>
        <w:ind w:left="720"/>
        <w:rPr>
          <w:rFonts w:ascii="Times New Roman" w:hAnsi="Times New Roman"/>
          <w:sz w:val="22"/>
          <w:szCs w:val="22"/>
        </w:rPr>
      </w:pPr>
      <w:r w:rsidRPr="002C06A7">
        <w:rPr>
          <w:rFonts w:ascii="Times New Roman" w:hAnsi="Times New Roman"/>
          <w:sz w:val="22"/>
          <w:szCs w:val="22"/>
        </w:rPr>
        <w:t>Fees that offset the cost of providing textbooks for students</w:t>
      </w:r>
    </w:p>
    <w:p w14:paraId="02ABC59D" w14:textId="5B28BBDD" w:rsidR="002C06A7" w:rsidRDefault="002C06A7" w:rsidP="002C06A7">
      <w:pPr>
        <w:spacing w:after="120"/>
        <w:rPr>
          <w:sz w:val="22"/>
          <w:szCs w:val="22"/>
        </w:rPr>
      </w:pPr>
      <w:r w:rsidRPr="002C06A7">
        <w:rPr>
          <w:sz w:val="22"/>
          <w:szCs w:val="22"/>
        </w:rPr>
        <w:t xml:space="preserve">Consistent with the </w:t>
      </w:r>
      <w:r w:rsidR="00FF0219">
        <w:rPr>
          <w:sz w:val="22"/>
          <w:szCs w:val="22"/>
        </w:rPr>
        <w:t xml:space="preserve">Ohio Legislature’s historical </w:t>
      </w:r>
      <w:r w:rsidRPr="002C06A7">
        <w:rPr>
          <w:sz w:val="22"/>
          <w:szCs w:val="22"/>
        </w:rPr>
        <w:t xml:space="preserve">intent to limit student fee increases, Ohio University is </w:t>
      </w:r>
      <w:r w:rsidRPr="002C06A7">
        <w:rPr>
          <w:b/>
          <w:sz w:val="22"/>
          <w:szCs w:val="22"/>
        </w:rPr>
        <w:t>only accepting undergraduate student fee requests that clearly meet at least one of the State of Ohio’s list of allowable exceptions.</w:t>
      </w:r>
      <w:r w:rsidRPr="002C06A7">
        <w:rPr>
          <w:sz w:val="22"/>
          <w:szCs w:val="22"/>
        </w:rPr>
        <w:t xml:space="preserve"> Since all fee increases are subject to the review and approval of the </w:t>
      </w:r>
      <w:r w:rsidRPr="002C06A7">
        <w:rPr>
          <w:sz w:val="22"/>
          <w:szCs w:val="22"/>
        </w:rPr>
        <w:lastRenderedPageBreak/>
        <w:t xml:space="preserve">Ohio Department of Higher Education, we recommend that departments and planning units: limit student fee requests when possible; and do not rely upon increased revenue from the new fees as part of their </w:t>
      </w:r>
      <w:r>
        <w:rPr>
          <w:sz w:val="22"/>
          <w:szCs w:val="22"/>
        </w:rPr>
        <w:t>annual</w:t>
      </w:r>
      <w:r w:rsidRPr="002C06A7">
        <w:rPr>
          <w:sz w:val="22"/>
          <w:szCs w:val="22"/>
        </w:rPr>
        <w:t xml:space="preserve"> budget.   </w:t>
      </w:r>
    </w:p>
    <w:p w14:paraId="3CC9AB8A" w14:textId="77777777" w:rsidR="00217888" w:rsidRPr="005F7BFF" w:rsidRDefault="00217888" w:rsidP="00217888">
      <w:pPr>
        <w:jc w:val="center"/>
        <w:rPr>
          <w:b/>
        </w:rPr>
      </w:pPr>
      <w:r w:rsidRPr="005F7BFF">
        <w:rPr>
          <w:b/>
        </w:rPr>
        <w:t xml:space="preserve">Procedure for </w:t>
      </w:r>
      <w:r w:rsidR="00493904" w:rsidRPr="005F7BFF">
        <w:rPr>
          <w:b/>
        </w:rPr>
        <w:t>Approving</w:t>
      </w:r>
      <w:r w:rsidRPr="005F7BFF">
        <w:rPr>
          <w:b/>
        </w:rPr>
        <w:t xml:space="preserve"> New Fee or </w:t>
      </w:r>
      <w:r w:rsidR="00D33945" w:rsidRPr="005F7BFF">
        <w:rPr>
          <w:b/>
        </w:rPr>
        <w:t xml:space="preserve">Increase </w:t>
      </w:r>
      <w:r w:rsidRPr="005F7BFF">
        <w:rPr>
          <w:b/>
        </w:rPr>
        <w:t xml:space="preserve">to Existing Fee </w:t>
      </w:r>
    </w:p>
    <w:p w14:paraId="1FC6A70D" w14:textId="77777777" w:rsidR="00217888" w:rsidRDefault="00217888" w:rsidP="00217888">
      <w:pPr>
        <w:rPr>
          <w:sz w:val="22"/>
          <w:szCs w:val="22"/>
        </w:rPr>
      </w:pPr>
    </w:p>
    <w:p w14:paraId="760856AA" w14:textId="70E50551" w:rsidR="002C06A7" w:rsidRDefault="002C06A7" w:rsidP="002C06A7">
      <w:pPr>
        <w:rPr>
          <w:sz w:val="22"/>
          <w:szCs w:val="22"/>
        </w:rPr>
      </w:pPr>
      <w:r>
        <w:rPr>
          <w:sz w:val="22"/>
          <w:szCs w:val="22"/>
        </w:rPr>
        <w:t xml:space="preserve">The following procedures are designed to ensure that appropriate approvals are </w:t>
      </w:r>
      <w:proofErr w:type="gramStart"/>
      <w:r>
        <w:rPr>
          <w:sz w:val="22"/>
          <w:szCs w:val="22"/>
        </w:rPr>
        <w:t>obtained</w:t>
      </w:r>
      <w:proofErr w:type="gramEnd"/>
      <w:r>
        <w:rPr>
          <w:sz w:val="22"/>
          <w:szCs w:val="22"/>
        </w:rPr>
        <w:t xml:space="preserve"> and accurate records are maintained for all fees assessed.  The requirements in this section apply regardless of the University fiscal entity to which the revenue is credited.</w:t>
      </w:r>
    </w:p>
    <w:p w14:paraId="38F1A65A" w14:textId="77777777" w:rsidR="00217888" w:rsidRDefault="00217888" w:rsidP="00217888">
      <w:pPr>
        <w:rPr>
          <w:sz w:val="22"/>
          <w:szCs w:val="22"/>
        </w:rPr>
      </w:pPr>
    </w:p>
    <w:p w14:paraId="3CAC8412" w14:textId="77D982E5" w:rsidR="00217888" w:rsidRDefault="00217888" w:rsidP="00DD4879">
      <w:pPr>
        <w:numPr>
          <w:ilvl w:val="0"/>
          <w:numId w:val="5"/>
        </w:numPr>
        <w:rPr>
          <w:sz w:val="22"/>
          <w:szCs w:val="22"/>
        </w:rPr>
      </w:pPr>
      <w:r>
        <w:rPr>
          <w:sz w:val="22"/>
          <w:szCs w:val="22"/>
        </w:rPr>
        <w:t xml:space="preserve">The academic or administrative unit requesting the fee completes the </w:t>
      </w:r>
      <w:r w:rsidR="00DD4879">
        <w:rPr>
          <w:sz w:val="22"/>
          <w:szCs w:val="22"/>
        </w:rPr>
        <w:t>Student F</w:t>
      </w:r>
      <w:r>
        <w:rPr>
          <w:sz w:val="22"/>
          <w:szCs w:val="22"/>
        </w:rPr>
        <w:t xml:space="preserve">ee </w:t>
      </w:r>
      <w:r w:rsidR="00DD4879">
        <w:rPr>
          <w:sz w:val="22"/>
          <w:szCs w:val="22"/>
        </w:rPr>
        <w:t>P</w:t>
      </w:r>
      <w:r>
        <w:rPr>
          <w:sz w:val="22"/>
          <w:szCs w:val="22"/>
        </w:rPr>
        <w:t>ro</w:t>
      </w:r>
      <w:r w:rsidR="002C06A7">
        <w:rPr>
          <w:sz w:val="22"/>
          <w:szCs w:val="22"/>
        </w:rPr>
        <w:t xml:space="preserve">posal </w:t>
      </w:r>
      <w:r w:rsidR="00DD4879">
        <w:rPr>
          <w:sz w:val="22"/>
          <w:szCs w:val="22"/>
        </w:rPr>
        <w:t xml:space="preserve">or Course Fee Proposal </w:t>
      </w:r>
      <w:r w:rsidR="002C06A7">
        <w:rPr>
          <w:sz w:val="22"/>
          <w:szCs w:val="22"/>
        </w:rPr>
        <w:t>form</w:t>
      </w:r>
      <w:r w:rsidR="00DD4879">
        <w:rPr>
          <w:sz w:val="22"/>
          <w:szCs w:val="22"/>
        </w:rPr>
        <w:t xml:space="preserve"> as applicable.</w:t>
      </w:r>
    </w:p>
    <w:p w14:paraId="177EC752" w14:textId="77777777" w:rsidR="00DD4879" w:rsidRDefault="00DD4879" w:rsidP="00DD4879">
      <w:pPr>
        <w:ind w:left="720"/>
        <w:rPr>
          <w:sz w:val="22"/>
          <w:szCs w:val="22"/>
        </w:rPr>
      </w:pPr>
    </w:p>
    <w:p w14:paraId="3D39E659" w14:textId="32A9D51C" w:rsidR="00493904" w:rsidRDefault="00493904" w:rsidP="00493904">
      <w:pPr>
        <w:numPr>
          <w:ilvl w:val="0"/>
          <w:numId w:val="5"/>
        </w:numPr>
        <w:rPr>
          <w:sz w:val="22"/>
          <w:szCs w:val="22"/>
        </w:rPr>
      </w:pPr>
      <w:r>
        <w:rPr>
          <w:sz w:val="22"/>
          <w:szCs w:val="22"/>
        </w:rPr>
        <w:t xml:space="preserve">The requesting department must obtain approval signatures from the </w:t>
      </w:r>
      <w:r w:rsidR="00393E39">
        <w:rPr>
          <w:sz w:val="22"/>
          <w:szCs w:val="22"/>
        </w:rPr>
        <w:t>Unit Director/</w:t>
      </w:r>
      <w:r>
        <w:rPr>
          <w:sz w:val="22"/>
          <w:szCs w:val="22"/>
        </w:rPr>
        <w:t>Department Chair</w:t>
      </w:r>
      <w:r w:rsidR="00C45085">
        <w:rPr>
          <w:sz w:val="22"/>
          <w:szCs w:val="22"/>
        </w:rPr>
        <w:t>/</w:t>
      </w:r>
      <w:r>
        <w:rPr>
          <w:sz w:val="22"/>
          <w:szCs w:val="22"/>
        </w:rPr>
        <w:t>School Director</w:t>
      </w:r>
      <w:r w:rsidR="00C45085">
        <w:rPr>
          <w:sz w:val="22"/>
          <w:szCs w:val="22"/>
        </w:rPr>
        <w:t>,</w:t>
      </w:r>
      <w:r>
        <w:rPr>
          <w:sz w:val="22"/>
          <w:szCs w:val="22"/>
        </w:rPr>
        <w:t xml:space="preserve"> </w:t>
      </w:r>
      <w:r w:rsidR="00EB1C95">
        <w:rPr>
          <w:sz w:val="22"/>
          <w:szCs w:val="22"/>
        </w:rPr>
        <w:t xml:space="preserve">Finance </w:t>
      </w:r>
      <w:r>
        <w:rPr>
          <w:sz w:val="22"/>
          <w:szCs w:val="22"/>
        </w:rPr>
        <w:t>Manager</w:t>
      </w:r>
      <w:r w:rsidR="00EB1C95">
        <w:rPr>
          <w:sz w:val="22"/>
          <w:szCs w:val="22"/>
        </w:rPr>
        <w:t xml:space="preserve"> or CFAO</w:t>
      </w:r>
      <w:r>
        <w:rPr>
          <w:sz w:val="22"/>
          <w:szCs w:val="22"/>
        </w:rPr>
        <w:t>, and the Dean</w:t>
      </w:r>
      <w:r w:rsidR="00393E39">
        <w:rPr>
          <w:sz w:val="22"/>
          <w:szCs w:val="22"/>
        </w:rPr>
        <w:t>/</w:t>
      </w:r>
      <w:r>
        <w:rPr>
          <w:sz w:val="22"/>
          <w:szCs w:val="22"/>
        </w:rPr>
        <w:t xml:space="preserve">Vice </w:t>
      </w:r>
      <w:r w:rsidR="00F953FB">
        <w:rPr>
          <w:sz w:val="22"/>
          <w:szCs w:val="22"/>
        </w:rPr>
        <w:t>President</w:t>
      </w:r>
      <w:r>
        <w:rPr>
          <w:sz w:val="22"/>
          <w:szCs w:val="22"/>
        </w:rPr>
        <w:t>.</w:t>
      </w:r>
    </w:p>
    <w:p w14:paraId="5C246ABB" w14:textId="77777777" w:rsidR="00DD4879" w:rsidRDefault="00DD4879" w:rsidP="00DD4879">
      <w:pPr>
        <w:ind w:left="720"/>
        <w:rPr>
          <w:sz w:val="22"/>
          <w:szCs w:val="22"/>
        </w:rPr>
      </w:pPr>
    </w:p>
    <w:p w14:paraId="68CD1307" w14:textId="31A9F304" w:rsidR="00393E39" w:rsidRDefault="00393E39" w:rsidP="00932703">
      <w:pPr>
        <w:numPr>
          <w:ilvl w:val="0"/>
          <w:numId w:val="5"/>
        </w:numPr>
        <w:rPr>
          <w:sz w:val="22"/>
          <w:szCs w:val="22"/>
        </w:rPr>
      </w:pPr>
      <w:r w:rsidRPr="00393E39">
        <w:rPr>
          <w:sz w:val="22"/>
          <w:szCs w:val="22"/>
        </w:rPr>
        <w:t>The Student F</w:t>
      </w:r>
      <w:r w:rsidR="00493904" w:rsidRPr="00393E39">
        <w:rPr>
          <w:sz w:val="22"/>
          <w:szCs w:val="22"/>
        </w:rPr>
        <w:t xml:space="preserve">ee </w:t>
      </w:r>
      <w:r w:rsidRPr="00393E39">
        <w:rPr>
          <w:sz w:val="22"/>
          <w:szCs w:val="22"/>
        </w:rPr>
        <w:t>P</w:t>
      </w:r>
      <w:r w:rsidR="00493904" w:rsidRPr="00393E39">
        <w:rPr>
          <w:sz w:val="22"/>
          <w:szCs w:val="22"/>
        </w:rPr>
        <w:t>roposal</w:t>
      </w:r>
      <w:r w:rsidRPr="00393E39">
        <w:rPr>
          <w:sz w:val="22"/>
          <w:szCs w:val="22"/>
        </w:rPr>
        <w:t xml:space="preserve"> form</w:t>
      </w:r>
      <w:r w:rsidR="00493904" w:rsidRPr="00393E39">
        <w:rPr>
          <w:sz w:val="22"/>
          <w:szCs w:val="22"/>
        </w:rPr>
        <w:t xml:space="preserve"> is submitted to </w:t>
      </w:r>
      <w:r w:rsidRPr="00393E39">
        <w:rPr>
          <w:sz w:val="22"/>
          <w:szCs w:val="22"/>
        </w:rPr>
        <w:t>Budget Planning and Analysis and the Course</w:t>
      </w:r>
      <w:r w:rsidR="00EA60F9" w:rsidRPr="00393E39">
        <w:rPr>
          <w:sz w:val="22"/>
          <w:szCs w:val="22"/>
        </w:rPr>
        <w:t xml:space="preserve"> Fee</w:t>
      </w:r>
      <w:r w:rsidRPr="00393E39">
        <w:rPr>
          <w:sz w:val="22"/>
          <w:szCs w:val="22"/>
        </w:rPr>
        <w:t xml:space="preserve"> Proposal form is submitted to the Associate Provost for Academic Budget and Planning at the beginning of Spring Semester.</w:t>
      </w:r>
    </w:p>
    <w:p w14:paraId="5FDCC06F" w14:textId="77777777" w:rsidR="00393E39" w:rsidRPr="00393E39" w:rsidRDefault="00393E39" w:rsidP="00393E39">
      <w:pPr>
        <w:rPr>
          <w:sz w:val="22"/>
          <w:szCs w:val="22"/>
        </w:rPr>
      </w:pPr>
    </w:p>
    <w:p w14:paraId="6340361D" w14:textId="77777777" w:rsidR="00C01DA3" w:rsidRDefault="00493904" w:rsidP="00493904">
      <w:pPr>
        <w:numPr>
          <w:ilvl w:val="0"/>
          <w:numId w:val="5"/>
        </w:numPr>
        <w:rPr>
          <w:sz w:val="22"/>
          <w:szCs w:val="22"/>
        </w:rPr>
      </w:pPr>
      <w:r w:rsidRPr="00304052">
        <w:rPr>
          <w:sz w:val="22"/>
          <w:szCs w:val="22"/>
        </w:rPr>
        <w:t xml:space="preserve">The </w:t>
      </w:r>
      <w:r w:rsidR="00C01DA3">
        <w:rPr>
          <w:sz w:val="22"/>
          <w:szCs w:val="22"/>
        </w:rPr>
        <w:t xml:space="preserve">Student Fee </w:t>
      </w:r>
      <w:r w:rsidR="0082594F">
        <w:rPr>
          <w:sz w:val="22"/>
          <w:szCs w:val="22"/>
        </w:rPr>
        <w:t xml:space="preserve">proposals </w:t>
      </w:r>
      <w:r w:rsidR="00393E39">
        <w:rPr>
          <w:sz w:val="22"/>
          <w:szCs w:val="22"/>
        </w:rPr>
        <w:t xml:space="preserve">are reviewed by </w:t>
      </w:r>
      <w:r w:rsidR="00C01DA3">
        <w:rPr>
          <w:sz w:val="22"/>
          <w:szCs w:val="22"/>
        </w:rPr>
        <w:t>a</w:t>
      </w:r>
      <w:r w:rsidR="00393E39">
        <w:rPr>
          <w:sz w:val="22"/>
          <w:szCs w:val="22"/>
        </w:rPr>
        <w:t xml:space="preserve"> Student Fee Committee </w:t>
      </w:r>
      <w:r w:rsidR="00C01DA3">
        <w:rPr>
          <w:sz w:val="22"/>
          <w:szCs w:val="22"/>
        </w:rPr>
        <w:t xml:space="preserve">(includes the registrar, bursar, associate provost for academic budget and planning, budget planning and analysis) </w:t>
      </w:r>
      <w:r w:rsidR="005F7BFF">
        <w:rPr>
          <w:sz w:val="22"/>
          <w:szCs w:val="22"/>
        </w:rPr>
        <w:t xml:space="preserve">and the recommendations from that committee are </w:t>
      </w:r>
      <w:r w:rsidR="00487FAA" w:rsidRPr="00304052">
        <w:rPr>
          <w:sz w:val="22"/>
          <w:szCs w:val="22"/>
        </w:rPr>
        <w:t xml:space="preserve">referred to the </w:t>
      </w:r>
      <w:r w:rsidR="005F7BFF">
        <w:rPr>
          <w:sz w:val="22"/>
          <w:szCs w:val="22"/>
        </w:rPr>
        <w:t xml:space="preserve">Executive Budget Group for consideration.  Those approved are submitted to the </w:t>
      </w:r>
      <w:r w:rsidR="00487FAA" w:rsidRPr="00304052">
        <w:rPr>
          <w:sz w:val="22"/>
          <w:szCs w:val="22"/>
        </w:rPr>
        <w:t>Ohio University Board of Trustees for final approval</w:t>
      </w:r>
      <w:r w:rsidRPr="00304052">
        <w:rPr>
          <w:sz w:val="22"/>
          <w:szCs w:val="22"/>
        </w:rPr>
        <w:t>.</w:t>
      </w:r>
    </w:p>
    <w:p w14:paraId="3168ED86" w14:textId="77777777" w:rsidR="00C01DA3" w:rsidRDefault="00C01DA3" w:rsidP="00C01DA3">
      <w:pPr>
        <w:pStyle w:val="ListParagraph"/>
        <w:rPr>
          <w:sz w:val="22"/>
          <w:szCs w:val="22"/>
        </w:rPr>
      </w:pPr>
    </w:p>
    <w:p w14:paraId="046578CE" w14:textId="4CB7CB01" w:rsidR="00493904" w:rsidRPr="00C01DA3" w:rsidRDefault="00C01DA3" w:rsidP="00C01DA3">
      <w:pPr>
        <w:numPr>
          <w:ilvl w:val="0"/>
          <w:numId w:val="5"/>
        </w:numPr>
        <w:rPr>
          <w:sz w:val="22"/>
          <w:szCs w:val="22"/>
        </w:rPr>
      </w:pPr>
      <w:r w:rsidRPr="00304052">
        <w:rPr>
          <w:sz w:val="22"/>
          <w:szCs w:val="22"/>
        </w:rPr>
        <w:t xml:space="preserve">The </w:t>
      </w:r>
      <w:r>
        <w:rPr>
          <w:sz w:val="22"/>
          <w:szCs w:val="22"/>
        </w:rPr>
        <w:t>Course</w:t>
      </w:r>
      <w:r>
        <w:rPr>
          <w:sz w:val="22"/>
          <w:szCs w:val="22"/>
        </w:rPr>
        <w:t xml:space="preserve"> Fee proposals are reviewed by </w:t>
      </w:r>
      <w:r w:rsidR="0084048C">
        <w:rPr>
          <w:sz w:val="22"/>
          <w:szCs w:val="22"/>
        </w:rPr>
        <w:t>the</w:t>
      </w:r>
      <w:r>
        <w:rPr>
          <w:sz w:val="22"/>
          <w:szCs w:val="22"/>
        </w:rPr>
        <w:t xml:space="preserve"> Student Fee Committee and the recommendations from that committee are </w:t>
      </w:r>
      <w:r w:rsidRPr="00304052">
        <w:rPr>
          <w:sz w:val="22"/>
          <w:szCs w:val="22"/>
        </w:rPr>
        <w:t xml:space="preserve">referred to the </w:t>
      </w:r>
      <w:proofErr w:type="gramStart"/>
      <w:r w:rsidR="0084048C">
        <w:rPr>
          <w:sz w:val="22"/>
          <w:szCs w:val="22"/>
        </w:rPr>
        <w:t>Provost</w:t>
      </w:r>
      <w:proofErr w:type="gramEnd"/>
      <w:r w:rsidR="0084048C">
        <w:rPr>
          <w:sz w:val="22"/>
          <w:szCs w:val="22"/>
        </w:rPr>
        <w:t xml:space="preserve"> who makes recommendations to the </w:t>
      </w:r>
      <w:r>
        <w:rPr>
          <w:sz w:val="22"/>
          <w:szCs w:val="22"/>
        </w:rPr>
        <w:t xml:space="preserve">Executive Budget Group for consideration.  Those approved are submitted to the </w:t>
      </w:r>
      <w:r w:rsidRPr="00304052">
        <w:rPr>
          <w:sz w:val="22"/>
          <w:szCs w:val="22"/>
        </w:rPr>
        <w:t>Ohio University Board of Trustees for final approval.</w:t>
      </w:r>
      <w:r w:rsidRPr="00304052">
        <w:rPr>
          <w:sz w:val="22"/>
          <w:szCs w:val="22"/>
        </w:rPr>
        <w:br/>
      </w:r>
      <w:r w:rsidR="00E775FB" w:rsidRPr="00C01DA3">
        <w:rPr>
          <w:sz w:val="22"/>
          <w:szCs w:val="22"/>
        </w:rPr>
        <w:br/>
      </w:r>
    </w:p>
    <w:p w14:paraId="43D8242B" w14:textId="162B3BA6" w:rsidR="0082594F" w:rsidRPr="00C45085" w:rsidRDefault="0082594F" w:rsidP="0082594F">
      <w:pPr>
        <w:numPr>
          <w:ilvl w:val="0"/>
          <w:numId w:val="5"/>
        </w:numPr>
        <w:rPr>
          <w:sz w:val="22"/>
          <w:szCs w:val="22"/>
        </w:rPr>
      </w:pPr>
      <w:r w:rsidRPr="00C45085">
        <w:rPr>
          <w:sz w:val="22"/>
          <w:szCs w:val="22"/>
        </w:rPr>
        <w:t>The Budget Planning and Analysis Office</w:t>
      </w:r>
      <w:r w:rsidR="00493904" w:rsidRPr="00C45085">
        <w:rPr>
          <w:sz w:val="22"/>
          <w:szCs w:val="22"/>
        </w:rPr>
        <w:t xml:space="preserve"> will notify the requesting department</w:t>
      </w:r>
      <w:r w:rsidRPr="00C45085">
        <w:rPr>
          <w:sz w:val="22"/>
          <w:szCs w:val="22"/>
        </w:rPr>
        <w:t xml:space="preserve">, the department’s </w:t>
      </w:r>
      <w:r w:rsidR="00EB1C95">
        <w:rPr>
          <w:sz w:val="22"/>
          <w:szCs w:val="22"/>
        </w:rPr>
        <w:t>Finance</w:t>
      </w:r>
      <w:r w:rsidRPr="00C45085">
        <w:rPr>
          <w:sz w:val="22"/>
          <w:szCs w:val="22"/>
        </w:rPr>
        <w:t xml:space="preserve"> Manager</w:t>
      </w:r>
      <w:r w:rsidR="00EB1C95">
        <w:rPr>
          <w:sz w:val="22"/>
          <w:szCs w:val="22"/>
        </w:rPr>
        <w:t xml:space="preserve"> or CFAO</w:t>
      </w:r>
      <w:r w:rsidRPr="00C45085">
        <w:rPr>
          <w:sz w:val="22"/>
          <w:szCs w:val="22"/>
        </w:rPr>
        <w:t>, the Office of the University Registrar, and the Office of the Bursar</w:t>
      </w:r>
      <w:r w:rsidR="00493904" w:rsidRPr="00C45085">
        <w:rPr>
          <w:sz w:val="22"/>
          <w:szCs w:val="22"/>
        </w:rPr>
        <w:t xml:space="preserve"> of </w:t>
      </w:r>
      <w:r w:rsidRPr="00C45085">
        <w:rPr>
          <w:sz w:val="22"/>
          <w:szCs w:val="22"/>
        </w:rPr>
        <w:t>all fee proposal</w:t>
      </w:r>
      <w:r w:rsidR="00493904" w:rsidRPr="00C45085">
        <w:rPr>
          <w:sz w:val="22"/>
          <w:szCs w:val="22"/>
        </w:rPr>
        <w:t xml:space="preserve"> decision</w:t>
      </w:r>
      <w:r w:rsidRPr="00C45085">
        <w:rPr>
          <w:sz w:val="22"/>
          <w:szCs w:val="22"/>
        </w:rPr>
        <w:t>s (approval/disapproval)</w:t>
      </w:r>
      <w:r w:rsidR="00493904" w:rsidRPr="00C45085">
        <w:rPr>
          <w:sz w:val="22"/>
          <w:szCs w:val="22"/>
        </w:rPr>
        <w:t>.</w:t>
      </w:r>
    </w:p>
    <w:p w14:paraId="55F066D6" w14:textId="77777777" w:rsidR="0082594F" w:rsidRPr="0082594F" w:rsidRDefault="0082594F" w:rsidP="0082594F">
      <w:pPr>
        <w:ind w:left="360"/>
        <w:rPr>
          <w:color w:val="FF0000"/>
          <w:sz w:val="22"/>
          <w:szCs w:val="22"/>
        </w:rPr>
      </w:pPr>
    </w:p>
    <w:p w14:paraId="02A5F8D6" w14:textId="77777777" w:rsidR="00191892" w:rsidRPr="00C45085" w:rsidRDefault="0082594F" w:rsidP="0082594F">
      <w:pPr>
        <w:numPr>
          <w:ilvl w:val="0"/>
          <w:numId w:val="5"/>
        </w:numPr>
        <w:rPr>
          <w:color w:val="FF0000"/>
          <w:sz w:val="22"/>
          <w:szCs w:val="22"/>
        </w:rPr>
      </w:pPr>
      <w:r w:rsidRPr="00C45085">
        <w:rPr>
          <w:sz w:val="22"/>
          <w:szCs w:val="22"/>
        </w:rPr>
        <w:t>Fee changes/additions will be effective the following fall term unless a later implementation is approved or desired.</w:t>
      </w:r>
      <w:r w:rsidRPr="00C45085">
        <w:rPr>
          <w:sz w:val="22"/>
          <w:szCs w:val="22"/>
        </w:rPr>
        <w:br/>
      </w:r>
    </w:p>
    <w:p w14:paraId="3447DC18" w14:textId="48C79AC0" w:rsidR="00D33945" w:rsidRPr="005F7BFF" w:rsidRDefault="00D33945" w:rsidP="00607B4E">
      <w:pPr>
        <w:pStyle w:val="Heading1"/>
        <w:jc w:val="center"/>
        <w:rPr>
          <w:sz w:val="24"/>
          <w:szCs w:val="24"/>
        </w:rPr>
      </w:pPr>
      <w:r w:rsidRPr="005F7BFF">
        <w:rPr>
          <w:sz w:val="24"/>
          <w:szCs w:val="24"/>
        </w:rPr>
        <w:t>Procedure for Eliminating</w:t>
      </w:r>
      <w:r w:rsidR="0082594F" w:rsidRPr="005F7BFF">
        <w:rPr>
          <w:sz w:val="24"/>
          <w:szCs w:val="24"/>
        </w:rPr>
        <w:t>, Suspending</w:t>
      </w:r>
      <w:r w:rsidR="005F7BFF" w:rsidRPr="005F7BFF">
        <w:rPr>
          <w:sz w:val="24"/>
          <w:szCs w:val="24"/>
        </w:rPr>
        <w:t>,</w:t>
      </w:r>
      <w:r w:rsidR="007D0BBE" w:rsidRPr="005F7BFF">
        <w:rPr>
          <w:sz w:val="24"/>
          <w:szCs w:val="24"/>
        </w:rPr>
        <w:t xml:space="preserve"> </w:t>
      </w:r>
      <w:r w:rsidRPr="005F7BFF">
        <w:rPr>
          <w:sz w:val="24"/>
          <w:szCs w:val="24"/>
        </w:rPr>
        <w:t>Decreasing</w:t>
      </w:r>
      <w:r w:rsidR="007D0BBE" w:rsidRPr="005F7BFF">
        <w:rPr>
          <w:sz w:val="24"/>
          <w:szCs w:val="24"/>
        </w:rPr>
        <w:t xml:space="preserve"> </w:t>
      </w:r>
      <w:r w:rsidR="005F7BFF" w:rsidRPr="005F7BFF">
        <w:rPr>
          <w:sz w:val="24"/>
          <w:szCs w:val="24"/>
        </w:rPr>
        <w:t xml:space="preserve">or Transferring </w:t>
      </w:r>
      <w:r w:rsidRPr="005F7BFF">
        <w:rPr>
          <w:sz w:val="24"/>
          <w:szCs w:val="24"/>
        </w:rPr>
        <w:t xml:space="preserve">an Existing Fee </w:t>
      </w:r>
    </w:p>
    <w:p w14:paraId="43D360F5" w14:textId="139BFA3E" w:rsidR="00D33945" w:rsidRDefault="00D33945" w:rsidP="00D33945">
      <w:pPr>
        <w:pStyle w:val="Heading1"/>
        <w:rPr>
          <w:b w:val="0"/>
          <w:sz w:val="22"/>
          <w:szCs w:val="22"/>
          <w:lang w:val="en"/>
        </w:rPr>
      </w:pPr>
      <w:r>
        <w:rPr>
          <w:b w:val="0"/>
          <w:sz w:val="22"/>
          <w:szCs w:val="22"/>
          <w:lang w:val="en"/>
        </w:rPr>
        <w:t>A department or planning unit can eliminate</w:t>
      </w:r>
      <w:r w:rsidR="0082594F">
        <w:rPr>
          <w:b w:val="0"/>
          <w:sz w:val="22"/>
          <w:szCs w:val="22"/>
          <w:lang w:val="en"/>
        </w:rPr>
        <w:t>, suspend,</w:t>
      </w:r>
      <w:r>
        <w:rPr>
          <w:b w:val="0"/>
          <w:sz w:val="22"/>
          <w:szCs w:val="22"/>
          <w:lang w:val="en"/>
        </w:rPr>
        <w:t xml:space="preserve"> or decrease an existing student fee by notifying the</w:t>
      </w:r>
      <w:r w:rsidR="0082594F">
        <w:rPr>
          <w:b w:val="0"/>
          <w:sz w:val="22"/>
          <w:szCs w:val="22"/>
          <w:lang w:val="en"/>
        </w:rPr>
        <w:t xml:space="preserve"> appropriate </w:t>
      </w:r>
      <w:r w:rsidR="00696575">
        <w:rPr>
          <w:b w:val="0"/>
          <w:sz w:val="22"/>
          <w:szCs w:val="22"/>
          <w:lang w:val="en"/>
        </w:rPr>
        <w:t xml:space="preserve">office </w:t>
      </w:r>
      <w:r w:rsidR="0082594F">
        <w:rPr>
          <w:b w:val="0"/>
          <w:sz w:val="22"/>
          <w:szCs w:val="22"/>
          <w:lang w:val="en"/>
        </w:rPr>
        <w:t>(</w:t>
      </w:r>
      <w:r w:rsidR="008D7542">
        <w:rPr>
          <w:b w:val="0"/>
          <w:sz w:val="22"/>
          <w:szCs w:val="22"/>
          <w:lang w:val="en"/>
        </w:rPr>
        <w:t>Office of the University</w:t>
      </w:r>
      <w:r>
        <w:rPr>
          <w:b w:val="0"/>
          <w:sz w:val="22"/>
          <w:szCs w:val="22"/>
          <w:lang w:val="en"/>
        </w:rPr>
        <w:t xml:space="preserve"> Registrar or the</w:t>
      </w:r>
      <w:r w:rsidR="008D7542">
        <w:rPr>
          <w:b w:val="0"/>
          <w:sz w:val="22"/>
          <w:szCs w:val="22"/>
          <w:lang w:val="en"/>
        </w:rPr>
        <w:t xml:space="preserve"> Office of the</w:t>
      </w:r>
      <w:r>
        <w:rPr>
          <w:b w:val="0"/>
          <w:sz w:val="22"/>
          <w:szCs w:val="22"/>
          <w:lang w:val="en"/>
        </w:rPr>
        <w:t xml:space="preserve"> Bursar</w:t>
      </w:r>
      <w:r w:rsidR="0082594F">
        <w:rPr>
          <w:b w:val="0"/>
          <w:sz w:val="22"/>
          <w:szCs w:val="22"/>
          <w:lang w:val="en"/>
        </w:rPr>
        <w:t>)</w:t>
      </w:r>
      <w:r>
        <w:rPr>
          <w:b w:val="0"/>
          <w:sz w:val="22"/>
          <w:szCs w:val="22"/>
          <w:lang w:val="en"/>
        </w:rPr>
        <w:t xml:space="preserve"> </w:t>
      </w:r>
      <w:r w:rsidR="0082594F">
        <w:rPr>
          <w:b w:val="0"/>
          <w:sz w:val="22"/>
          <w:szCs w:val="22"/>
          <w:lang w:val="en"/>
        </w:rPr>
        <w:t>via memo</w:t>
      </w:r>
      <w:r>
        <w:rPr>
          <w:b w:val="0"/>
          <w:sz w:val="22"/>
          <w:szCs w:val="22"/>
          <w:lang w:val="en"/>
        </w:rPr>
        <w:t xml:space="preserve">.  The memo must </w:t>
      </w:r>
      <w:r w:rsidR="008D7542">
        <w:rPr>
          <w:b w:val="0"/>
          <w:sz w:val="22"/>
          <w:szCs w:val="22"/>
          <w:lang w:val="en"/>
        </w:rPr>
        <w:t>be sent by an authorized agent of the department or planning unit (Department Chair</w:t>
      </w:r>
      <w:r w:rsidR="0082594F">
        <w:rPr>
          <w:b w:val="0"/>
          <w:sz w:val="22"/>
          <w:szCs w:val="22"/>
          <w:lang w:val="en"/>
        </w:rPr>
        <w:t>/School Director</w:t>
      </w:r>
      <w:r w:rsidR="008D7542">
        <w:rPr>
          <w:b w:val="0"/>
          <w:sz w:val="22"/>
          <w:szCs w:val="22"/>
          <w:lang w:val="en"/>
        </w:rPr>
        <w:t xml:space="preserve">, </w:t>
      </w:r>
      <w:r w:rsidR="00EB1C95">
        <w:rPr>
          <w:b w:val="0"/>
          <w:sz w:val="22"/>
          <w:szCs w:val="22"/>
          <w:lang w:val="en"/>
        </w:rPr>
        <w:t>Finance</w:t>
      </w:r>
      <w:r w:rsidR="008D7542">
        <w:rPr>
          <w:b w:val="0"/>
          <w:sz w:val="22"/>
          <w:szCs w:val="22"/>
          <w:lang w:val="en"/>
        </w:rPr>
        <w:t xml:space="preserve"> Manager</w:t>
      </w:r>
      <w:r w:rsidR="00EB1C95">
        <w:rPr>
          <w:b w:val="0"/>
          <w:sz w:val="22"/>
          <w:szCs w:val="22"/>
          <w:lang w:val="en"/>
        </w:rPr>
        <w:t xml:space="preserve"> or CFAO</w:t>
      </w:r>
      <w:r w:rsidR="008D7542">
        <w:rPr>
          <w:b w:val="0"/>
          <w:sz w:val="22"/>
          <w:szCs w:val="22"/>
          <w:lang w:val="en"/>
        </w:rPr>
        <w:t>, Dean</w:t>
      </w:r>
      <w:r w:rsidR="0082594F">
        <w:rPr>
          <w:b w:val="0"/>
          <w:sz w:val="22"/>
          <w:szCs w:val="22"/>
          <w:lang w:val="en"/>
        </w:rPr>
        <w:t>,</w:t>
      </w:r>
      <w:r w:rsidR="008D7542">
        <w:rPr>
          <w:b w:val="0"/>
          <w:sz w:val="22"/>
          <w:szCs w:val="22"/>
          <w:lang w:val="en"/>
        </w:rPr>
        <w:t xml:space="preserve"> or Vice President) and </w:t>
      </w:r>
      <w:r>
        <w:rPr>
          <w:b w:val="0"/>
          <w:sz w:val="22"/>
          <w:szCs w:val="22"/>
          <w:lang w:val="en"/>
        </w:rPr>
        <w:t>include the fee</w:t>
      </w:r>
      <w:r w:rsidR="0082594F">
        <w:rPr>
          <w:b w:val="0"/>
          <w:sz w:val="22"/>
          <w:szCs w:val="22"/>
          <w:lang w:val="en"/>
        </w:rPr>
        <w:t xml:space="preserve"> name or description, the course ID (if applicable), and </w:t>
      </w:r>
      <w:r>
        <w:rPr>
          <w:b w:val="0"/>
          <w:sz w:val="22"/>
          <w:szCs w:val="22"/>
          <w:lang w:val="en"/>
        </w:rPr>
        <w:t>the date or term the fee is to be eliminated</w:t>
      </w:r>
      <w:r w:rsidR="0082594F">
        <w:rPr>
          <w:b w:val="0"/>
          <w:sz w:val="22"/>
          <w:szCs w:val="22"/>
          <w:lang w:val="en"/>
        </w:rPr>
        <w:t>, suspended,</w:t>
      </w:r>
      <w:r>
        <w:rPr>
          <w:b w:val="0"/>
          <w:sz w:val="22"/>
          <w:szCs w:val="22"/>
          <w:lang w:val="en"/>
        </w:rPr>
        <w:t xml:space="preserve"> or decreased</w:t>
      </w:r>
      <w:r w:rsidR="008D7542">
        <w:rPr>
          <w:b w:val="0"/>
          <w:sz w:val="22"/>
          <w:szCs w:val="22"/>
          <w:lang w:val="en"/>
        </w:rPr>
        <w:t>.</w:t>
      </w:r>
    </w:p>
    <w:p w14:paraId="1F3B787D" w14:textId="61DBD312" w:rsidR="00696575" w:rsidRDefault="0082594F" w:rsidP="00696575">
      <w:pPr>
        <w:pStyle w:val="Heading1"/>
        <w:rPr>
          <w:b w:val="0"/>
          <w:sz w:val="22"/>
          <w:szCs w:val="22"/>
          <w:lang w:val="en"/>
        </w:rPr>
      </w:pPr>
      <w:r>
        <w:rPr>
          <w:b w:val="0"/>
          <w:sz w:val="22"/>
          <w:szCs w:val="22"/>
          <w:lang w:val="en"/>
        </w:rPr>
        <w:t>A fee that is suspended or decreased may be reinstated to its original approved rate via memo to the appropriate office</w:t>
      </w:r>
      <w:r w:rsidR="00696575">
        <w:rPr>
          <w:b w:val="0"/>
          <w:sz w:val="22"/>
          <w:szCs w:val="22"/>
          <w:lang w:val="en"/>
        </w:rPr>
        <w:t xml:space="preserve"> (Office of the University Registrar or the Office of the Bursar) via memo.  The memo must be sent by an authorized agent of the department or planning unit (Department Chair/School </w:t>
      </w:r>
      <w:r w:rsidR="00696575">
        <w:rPr>
          <w:b w:val="0"/>
          <w:sz w:val="22"/>
          <w:szCs w:val="22"/>
          <w:lang w:val="en"/>
        </w:rPr>
        <w:lastRenderedPageBreak/>
        <w:t xml:space="preserve">Director, </w:t>
      </w:r>
      <w:r w:rsidR="00EB1C95">
        <w:rPr>
          <w:b w:val="0"/>
          <w:sz w:val="22"/>
          <w:szCs w:val="22"/>
          <w:lang w:val="en"/>
        </w:rPr>
        <w:t>Finance</w:t>
      </w:r>
      <w:r w:rsidR="00696575">
        <w:rPr>
          <w:b w:val="0"/>
          <w:sz w:val="22"/>
          <w:szCs w:val="22"/>
          <w:lang w:val="en"/>
        </w:rPr>
        <w:t xml:space="preserve"> Manager</w:t>
      </w:r>
      <w:r w:rsidR="00EB1C95">
        <w:rPr>
          <w:b w:val="0"/>
          <w:sz w:val="22"/>
          <w:szCs w:val="22"/>
          <w:lang w:val="en"/>
        </w:rPr>
        <w:t xml:space="preserve"> or CFAO</w:t>
      </w:r>
      <w:r w:rsidR="00696575">
        <w:rPr>
          <w:b w:val="0"/>
          <w:sz w:val="22"/>
          <w:szCs w:val="22"/>
          <w:lang w:val="en"/>
        </w:rPr>
        <w:t>, Dean, or Vice President) and include the fee name or description, the course ID (if applicable), and the date or term the fee is to be reinstated to its original approved rate.</w:t>
      </w:r>
    </w:p>
    <w:p w14:paraId="478A12F3" w14:textId="77777777" w:rsidR="00696575" w:rsidRDefault="00696575" w:rsidP="00696575">
      <w:pPr>
        <w:pStyle w:val="Heading1"/>
        <w:rPr>
          <w:b w:val="0"/>
          <w:sz w:val="22"/>
          <w:szCs w:val="22"/>
          <w:lang w:val="en"/>
        </w:rPr>
      </w:pPr>
      <w:r>
        <w:rPr>
          <w:b w:val="0"/>
          <w:sz w:val="22"/>
          <w:szCs w:val="22"/>
          <w:lang w:val="en"/>
        </w:rPr>
        <w:t>Once a fee is eliminated it may not be reinstated</w:t>
      </w:r>
      <w:r w:rsidR="00C45085">
        <w:rPr>
          <w:b w:val="0"/>
          <w:sz w:val="22"/>
          <w:szCs w:val="22"/>
          <w:lang w:val="en"/>
        </w:rPr>
        <w:t xml:space="preserve"> without formal review</w:t>
      </w:r>
      <w:r>
        <w:rPr>
          <w:b w:val="0"/>
          <w:sz w:val="22"/>
          <w:szCs w:val="22"/>
          <w:lang w:val="en"/>
        </w:rPr>
        <w:t>.</w:t>
      </w:r>
    </w:p>
    <w:p w14:paraId="406BB29B" w14:textId="77777777" w:rsidR="005F7BFF" w:rsidRDefault="007D0BBE" w:rsidP="005F7BFF">
      <w:pPr>
        <w:pStyle w:val="Heading1"/>
        <w:rPr>
          <w:b w:val="0"/>
          <w:sz w:val="22"/>
          <w:szCs w:val="22"/>
          <w:lang w:val="en"/>
        </w:rPr>
      </w:pPr>
      <w:r>
        <w:rPr>
          <w:b w:val="0"/>
          <w:sz w:val="22"/>
          <w:szCs w:val="22"/>
          <w:lang w:val="en"/>
        </w:rPr>
        <w:t>A course fee may be transferred to a new course number provided the course number change has been approved by the University Curriculum Council (UCC).  A course fee that is to be transferred should be communicated to the Office of the University Registrar via memo upon the approval of the course number change by UCC.</w:t>
      </w:r>
    </w:p>
    <w:p w14:paraId="51D0B56E" w14:textId="3BCE1B5A" w:rsidR="00607B4E" w:rsidRPr="005F7BFF" w:rsidRDefault="00607B4E" w:rsidP="005F7BFF">
      <w:pPr>
        <w:pStyle w:val="Heading1"/>
        <w:jc w:val="center"/>
        <w:rPr>
          <w:sz w:val="24"/>
          <w:szCs w:val="24"/>
          <w:lang w:val="en"/>
        </w:rPr>
      </w:pPr>
      <w:r w:rsidRPr="005F7BFF">
        <w:rPr>
          <w:sz w:val="24"/>
          <w:szCs w:val="24"/>
          <w:lang w:val="en"/>
        </w:rPr>
        <w:t>Academic Course Fees</w:t>
      </w:r>
    </w:p>
    <w:p w14:paraId="4ECD1D18" w14:textId="293F53A0" w:rsidR="00607B4E" w:rsidRPr="001272B4" w:rsidRDefault="00696575" w:rsidP="00607B4E">
      <w:pPr>
        <w:pStyle w:val="NormalWeb"/>
        <w:rPr>
          <w:sz w:val="22"/>
          <w:szCs w:val="22"/>
          <w:lang w:val="en"/>
        </w:rPr>
      </w:pPr>
      <w:r>
        <w:rPr>
          <w:sz w:val="22"/>
          <w:szCs w:val="22"/>
          <w:lang w:val="en"/>
        </w:rPr>
        <w:t>C</w:t>
      </w:r>
      <w:r w:rsidR="00607B4E" w:rsidRPr="001272B4">
        <w:rPr>
          <w:sz w:val="22"/>
          <w:szCs w:val="22"/>
          <w:lang w:val="en"/>
        </w:rPr>
        <w:t xml:space="preserve">ourse </w:t>
      </w:r>
      <w:r w:rsidR="008A38AA">
        <w:rPr>
          <w:sz w:val="22"/>
          <w:szCs w:val="22"/>
          <w:lang w:val="en"/>
        </w:rPr>
        <w:t>F</w:t>
      </w:r>
      <w:r w:rsidR="00607B4E" w:rsidRPr="001272B4">
        <w:rPr>
          <w:sz w:val="22"/>
          <w:szCs w:val="22"/>
          <w:lang w:val="en"/>
        </w:rPr>
        <w:t>ees are defined as charges in addition to the regular instructional fee (tuition)</w:t>
      </w:r>
      <w:r w:rsidR="008A38AA">
        <w:rPr>
          <w:sz w:val="22"/>
          <w:szCs w:val="22"/>
          <w:lang w:val="en"/>
        </w:rPr>
        <w:t xml:space="preserve"> that are attached to a specific course</w:t>
      </w:r>
      <w:r w:rsidR="00607B4E" w:rsidRPr="001272B4">
        <w:rPr>
          <w:sz w:val="22"/>
          <w:szCs w:val="22"/>
          <w:lang w:val="en"/>
        </w:rPr>
        <w:t xml:space="preserve">.  Course </w:t>
      </w:r>
      <w:r w:rsidR="008A38AA">
        <w:rPr>
          <w:sz w:val="22"/>
          <w:szCs w:val="22"/>
          <w:lang w:val="en"/>
        </w:rPr>
        <w:t>F</w:t>
      </w:r>
      <w:r w:rsidR="00607B4E" w:rsidRPr="001272B4">
        <w:rPr>
          <w:sz w:val="22"/>
          <w:szCs w:val="22"/>
          <w:lang w:val="en"/>
        </w:rPr>
        <w:t xml:space="preserve">ees are assessed </w:t>
      </w:r>
      <w:r w:rsidR="00EB1C95">
        <w:rPr>
          <w:sz w:val="22"/>
          <w:szCs w:val="22"/>
          <w:lang w:val="en"/>
        </w:rPr>
        <w:t xml:space="preserve">based on the </w:t>
      </w:r>
      <w:r>
        <w:rPr>
          <w:sz w:val="22"/>
          <w:szCs w:val="22"/>
          <w:lang w:val="en"/>
        </w:rPr>
        <w:t xml:space="preserve">campus </w:t>
      </w:r>
      <w:r w:rsidR="00EB1C95">
        <w:rPr>
          <w:sz w:val="22"/>
          <w:szCs w:val="22"/>
          <w:lang w:val="en"/>
        </w:rPr>
        <w:t xml:space="preserve">offering the course </w:t>
      </w:r>
      <w:r w:rsidR="00607B4E" w:rsidRPr="001272B4">
        <w:rPr>
          <w:sz w:val="22"/>
          <w:szCs w:val="22"/>
          <w:lang w:val="en"/>
        </w:rPr>
        <w:t>to all students in a course or to individual students based on option</w:t>
      </w:r>
      <w:r w:rsidR="00A205C6">
        <w:rPr>
          <w:sz w:val="22"/>
          <w:szCs w:val="22"/>
          <w:lang w:val="en"/>
        </w:rPr>
        <w:t>al equipment and activities</w:t>
      </w:r>
      <w:r w:rsidR="008A38AA">
        <w:rPr>
          <w:sz w:val="22"/>
          <w:szCs w:val="22"/>
          <w:lang w:val="en"/>
        </w:rPr>
        <w:t>.</w:t>
      </w:r>
      <w:r w:rsidR="00A205C6">
        <w:rPr>
          <w:sz w:val="22"/>
          <w:szCs w:val="22"/>
          <w:lang w:val="en"/>
        </w:rPr>
        <w:t xml:space="preserve"> </w:t>
      </w:r>
    </w:p>
    <w:p w14:paraId="231D7708" w14:textId="26A53B7B" w:rsidR="008A38AA" w:rsidRDefault="008A38AA" w:rsidP="00607B4E">
      <w:pPr>
        <w:pStyle w:val="NormalWeb"/>
        <w:rPr>
          <w:sz w:val="22"/>
          <w:szCs w:val="22"/>
          <w:lang w:val="en"/>
        </w:rPr>
      </w:pPr>
      <w:r>
        <w:rPr>
          <w:sz w:val="22"/>
          <w:szCs w:val="22"/>
          <w:lang w:val="en"/>
        </w:rPr>
        <w:t>C</w:t>
      </w:r>
      <w:r w:rsidR="00607B4E" w:rsidRPr="001272B4">
        <w:rPr>
          <w:sz w:val="22"/>
          <w:szCs w:val="22"/>
          <w:lang w:val="en"/>
        </w:rPr>
        <w:t xml:space="preserve">ourse </w:t>
      </w:r>
      <w:r>
        <w:rPr>
          <w:sz w:val="22"/>
          <w:szCs w:val="22"/>
          <w:lang w:val="en"/>
        </w:rPr>
        <w:t>F</w:t>
      </w:r>
      <w:r w:rsidR="00607B4E" w:rsidRPr="001272B4">
        <w:rPr>
          <w:sz w:val="22"/>
          <w:szCs w:val="22"/>
          <w:lang w:val="en"/>
        </w:rPr>
        <w:t>ee</w:t>
      </w:r>
      <w:r>
        <w:rPr>
          <w:sz w:val="22"/>
          <w:szCs w:val="22"/>
          <w:lang w:val="en"/>
        </w:rPr>
        <w:t>s for undergraduate courses</w:t>
      </w:r>
      <w:r w:rsidR="00696575">
        <w:rPr>
          <w:sz w:val="22"/>
          <w:szCs w:val="22"/>
          <w:lang w:val="en"/>
        </w:rPr>
        <w:t xml:space="preserve"> </w:t>
      </w:r>
      <w:r>
        <w:rPr>
          <w:sz w:val="22"/>
          <w:szCs w:val="22"/>
          <w:lang w:val="en"/>
        </w:rPr>
        <w:t xml:space="preserve">are limited by the State of Ohio to extraordinary costs for aviation flight expenses, study away travel expenses, and </w:t>
      </w:r>
      <w:proofErr w:type="gramStart"/>
      <w:r>
        <w:rPr>
          <w:sz w:val="22"/>
          <w:szCs w:val="22"/>
          <w:lang w:val="en"/>
        </w:rPr>
        <w:t>pass through</w:t>
      </w:r>
      <w:proofErr w:type="gramEnd"/>
      <w:r>
        <w:rPr>
          <w:sz w:val="22"/>
          <w:szCs w:val="22"/>
          <w:lang w:val="en"/>
        </w:rPr>
        <w:t xml:space="preserve"> </w:t>
      </w:r>
      <w:r w:rsidR="006A3714">
        <w:rPr>
          <w:sz w:val="22"/>
          <w:szCs w:val="22"/>
          <w:lang w:val="en"/>
        </w:rPr>
        <w:t>costs for external licensure or certification (e.g. nursing, teacher certification, etc.)</w:t>
      </w:r>
    </w:p>
    <w:p w14:paraId="2BE7B80C" w14:textId="5FA5C1D5" w:rsidR="006A3714" w:rsidRDefault="006A3714" w:rsidP="00607B4E">
      <w:pPr>
        <w:pStyle w:val="NormalWeb"/>
        <w:rPr>
          <w:sz w:val="22"/>
          <w:szCs w:val="22"/>
          <w:lang w:val="en"/>
        </w:rPr>
      </w:pPr>
      <w:r>
        <w:rPr>
          <w:sz w:val="22"/>
          <w:szCs w:val="22"/>
          <w:lang w:val="en"/>
        </w:rPr>
        <w:t>Course Fees are not restricted for graduate courses but should be kept at a minimum and program level fees (program fee or specialized services/materials fee) assessed on a credit hour basis should be considered as an alternative.</w:t>
      </w:r>
    </w:p>
    <w:p w14:paraId="2DE1FD48" w14:textId="7509F386" w:rsidR="00607B4E" w:rsidRPr="001272B4" w:rsidRDefault="00696575" w:rsidP="00607B4E">
      <w:pPr>
        <w:pStyle w:val="NormalWeb"/>
        <w:rPr>
          <w:sz w:val="22"/>
          <w:szCs w:val="22"/>
          <w:lang w:val="en"/>
        </w:rPr>
      </w:pPr>
      <w:r>
        <w:rPr>
          <w:sz w:val="22"/>
          <w:szCs w:val="22"/>
          <w:lang w:val="en"/>
        </w:rPr>
        <w:t>C</w:t>
      </w:r>
      <w:r w:rsidR="00607B4E" w:rsidRPr="001272B4">
        <w:rPr>
          <w:sz w:val="22"/>
          <w:szCs w:val="22"/>
          <w:lang w:val="en"/>
        </w:rPr>
        <w:t>ourse fees, when approved, must be used solely for support of the courses involved. All units must administer the fee funds in ways that provide students paying those fees a reasonable opportunity to benefit equitably from the expenditure of the fee funds. Difficulty in securing adequate regular budget support shall not be the determining factor in the decision to ch</w:t>
      </w:r>
      <w:r>
        <w:rPr>
          <w:sz w:val="22"/>
          <w:szCs w:val="22"/>
          <w:lang w:val="en"/>
        </w:rPr>
        <w:t>arge selected students a</w:t>
      </w:r>
      <w:r w:rsidR="00607B4E" w:rsidRPr="001272B4">
        <w:rPr>
          <w:sz w:val="22"/>
          <w:szCs w:val="22"/>
          <w:lang w:val="en"/>
        </w:rPr>
        <w:t xml:space="preserve"> course fee.</w:t>
      </w:r>
    </w:p>
    <w:p w14:paraId="51BE8BA5" w14:textId="73599FF7" w:rsidR="00607B4E" w:rsidRPr="001272B4" w:rsidRDefault="00696575" w:rsidP="00607B4E">
      <w:pPr>
        <w:pStyle w:val="NormalWeb"/>
        <w:rPr>
          <w:sz w:val="22"/>
          <w:szCs w:val="22"/>
          <w:lang w:val="en"/>
        </w:rPr>
      </w:pPr>
      <w:r>
        <w:rPr>
          <w:sz w:val="22"/>
          <w:szCs w:val="22"/>
          <w:lang w:val="en"/>
        </w:rPr>
        <w:t xml:space="preserve">Collection of </w:t>
      </w:r>
      <w:r w:rsidR="00607B4E" w:rsidRPr="001272B4">
        <w:rPr>
          <w:sz w:val="22"/>
          <w:szCs w:val="22"/>
          <w:lang w:val="en"/>
        </w:rPr>
        <w:t xml:space="preserve">course fees in the classroom or department is not allowed. </w:t>
      </w:r>
      <w:r>
        <w:rPr>
          <w:sz w:val="22"/>
          <w:szCs w:val="22"/>
          <w:lang w:val="en"/>
        </w:rPr>
        <w:t>C</w:t>
      </w:r>
      <w:r w:rsidR="00607B4E" w:rsidRPr="001272B4">
        <w:rPr>
          <w:sz w:val="22"/>
          <w:szCs w:val="22"/>
          <w:lang w:val="en"/>
        </w:rPr>
        <w:t xml:space="preserve">ourse fees assessed by the university must be deposited to and expended from university accounts </w:t>
      </w:r>
      <w:r w:rsidR="00D53A7B">
        <w:rPr>
          <w:sz w:val="22"/>
          <w:szCs w:val="22"/>
          <w:lang w:val="en"/>
        </w:rPr>
        <w:t>to support the activity/service being provided by the fee</w:t>
      </w:r>
      <w:r>
        <w:rPr>
          <w:sz w:val="22"/>
          <w:szCs w:val="22"/>
          <w:lang w:val="en"/>
        </w:rPr>
        <w:t xml:space="preserve"> e</w:t>
      </w:r>
      <w:r w:rsidRPr="001272B4">
        <w:rPr>
          <w:sz w:val="22"/>
          <w:szCs w:val="22"/>
          <w:lang w:val="en"/>
        </w:rPr>
        <w:t>xcept in those instances where payments are more appropriately pa</w:t>
      </w:r>
      <w:r>
        <w:rPr>
          <w:sz w:val="22"/>
          <w:szCs w:val="22"/>
          <w:lang w:val="en"/>
        </w:rPr>
        <w:t>id directly to vendors</w:t>
      </w:r>
      <w:r w:rsidR="00607B4E" w:rsidRPr="001272B4">
        <w:rPr>
          <w:sz w:val="22"/>
          <w:szCs w:val="22"/>
          <w:lang w:val="en"/>
        </w:rPr>
        <w:t xml:space="preserve">. </w:t>
      </w:r>
      <w:r>
        <w:rPr>
          <w:sz w:val="22"/>
          <w:szCs w:val="22"/>
          <w:lang w:val="en"/>
        </w:rPr>
        <w:t>C</w:t>
      </w:r>
      <w:r w:rsidR="00607B4E" w:rsidRPr="001272B4">
        <w:rPr>
          <w:sz w:val="22"/>
          <w:szCs w:val="22"/>
          <w:lang w:val="en"/>
        </w:rPr>
        <w:t xml:space="preserve">ourse fees will be added to a student’s account </w:t>
      </w:r>
      <w:r w:rsidR="001F05ED">
        <w:rPr>
          <w:sz w:val="22"/>
          <w:szCs w:val="22"/>
          <w:lang w:val="en"/>
        </w:rPr>
        <w:t>through the tuition assessment process</w:t>
      </w:r>
      <w:r w:rsidR="00607B4E" w:rsidRPr="001272B4">
        <w:rPr>
          <w:sz w:val="22"/>
          <w:szCs w:val="22"/>
          <w:lang w:val="en"/>
        </w:rPr>
        <w:t>.</w:t>
      </w:r>
      <w:r w:rsidR="001F05ED">
        <w:rPr>
          <w:sz w:val="22"/>
          <w:szCs w:val="22"/>
          <w:lang w:val="en"/>
        </w:rPr>
        <w:t xml:space="preserve">  The course fee revenue will be credited to the account indicated on the </w:t>
      </w:r>
      <w:r w:rsidR="008A38AA">
        <w:rPr>
          <w:sz w:val="22"/>
          <w:szCs w:val="22"/>
          <w:lang w:val="en"/>
        </w:rPr>
        <w:t>Course F</w:t>
      </w:r>
      <w:r w:rsidR="001F05ED">
        <w:rPr>
          <w:sz w:val="22"/>
          <w:szCs w:val="22"/>
          <w:lang w:val="en"/>
        </w:rPr>
        <w:t>ee proposal form when the fee is charged to the student accounts.</w:t>
      </w:r>
      <w:r w:rsidR="00607B4E" w:rsidRPr="001272B4">
        <w:rPr>
          <w:sz w:val="22"/>
          <w:szCs w:val="22"/>
          <w:lang w:val="en"/>
        </w:rPr>
        <w:t xml:space="preserve"> </w:t>
      </w:r>
    </w:p>
    <w:p w14:paraId="655D94A8" w14:textId="77777777" w:rsidR="007C6802" w:rsidRDefault="00696575" w:rsidP="007C6802">
      <w:pPr>
        <w:pStyle w:val="NormalWeb"/>
        <w:rPr>
          <w:sz w:val="22"/>
          <w:szCs w:val="22"/>
        </w:rPr>
      </w:pPr>
      <w:r>
        <w:rPr>
          <w:sz w:val="22"/>
          <w:szCs w:val="22"/>
        </w:rPr>
        <w:t>Course</w:t>
      </w:r>
      <w:r w:rsidR="00D53A7B">
        <w:rPr>
          <w:sz w:val="22"/>
          <w:szCs w:val="22"/>
        </w:rPr>
        <w:t xml:space="preserve"> fees must be identified in the </w:t>
      </w:r>
      <w:r w:rsidR="00EB1C95">
        <w:rPr>
          <w:sz w:val="22"/>
          <w:szCs w:val="22"/>
        </w:rPr>
        <w:t>Course Offerings</w:t>
      </w:r>
      <w:r w:rsidR="00D53A7B">
        <w:rPr>
          <w:sz w:val="22"/>
          <w:szCs w:val="22"/>
        </w:rPr>
        <w:t xml:space="preserve"> in advance of priority registration for the term in which the fee is assessed</w:t>
      </w:r>
      <w:r w:rsidR="00607B4E" w:rsidRPr="001272B4">
        <w:rPr>
          <w:sz w:val="22"/>
          <w:szCs w:val="22"/>
        </w:rPr>
        <w:t>.</w:t>
      </w:r>
    </w:p>
    <w:p w14:paraId="69D643F8" w14:textId="3978ABA4" w:rsidR="000B5B3D" w:rsidRPr="007C6802" w:rsidRDefault="000B5B3D" w:rsidP="007C6802">
      <w:pPr>
        <w:pStyle w:val="NormalWeb"/>
        <w:jc w:val="center"/>
        <w:rPr>
          <w:sz w:val="22"/>
          <w:szCs w:val="22"/>
          <w:lang w:val="en"/>
        </w:rPr>
      </w:pPr>
      <w:r w:rsidRPr="005F7BFF">
        <w:rPr>
          <w:b/>
        </w:rPr>
        <w:t>Broad-Based Fees</w:t>
      </w:r>
    </w:p>
    <w:p w14:paraId="344A91C4" w14:textId="6581B913" w:rsidR="000B5B3D" w:rsidRDefault="00466327" w:rsidP="000B5B3D">
      <w:pPr>
        <w:rPr>
          <w:sz w:val="22"/>
          <w:szCs w:val="22"/>
        </w:rPr>
      </w:pPr>
      <w:r>
        <w:rPr>
          <w:sz w:val="22"/>
          <w:szCs w:val="22"/>
        </w:rPr>
        <w:t xml:space="preserve">Broad-based fees are generally charged to all enrolled students to finance discrete activities that benefit the student body, excluding those activities that are part of the core instructional program.  These include, but are not limited </w:t>
      </w:r>
      <w:proofErr w:type="gramStart"/>
      <w:r>
        <w:rPr>
          <w:sz w:val="22"/>
          <w:szCs w:val="22"/>
        </w:rPr>
        <w:t>to:</w:t>
      </w:r>
      <w:proofErr w:type="gramEnd"/>
      <w:r>
        <w:rPr>
          <w:sz w:val="22"/>
          <w:szCs w:val="22"/>
        </w:rPr>
        <w:t xml:space="preserve"> technology fee, </w:t>
      </w:r>
      <w:r w:rsidR="000A265C">
        <w:rPr>
          <w:sz w:val="22"/>
          <w:szCs w:val="22"/>
        </w:rPr>
        <w:t xml:space="preserve">orientation fee, </w:t>
      </w:r>
      <w:r>
        <w:rPr>
          <w:sz w:val="22"/>
          <w:szCs w:val="22"/>
        </w:rPr>
        <w:t>program fee</w:t>
      </w:r>
      <w:r w:rsidR="000A265C">
        <w:rPr>
          <w:sz w:val="22"/>
          <w:szCs w:val="22"/>
        </w:rPr>
        <w:t>, application fee</w:t>
      </w:r>
      <w:r>
        <w:rPr>
          <w:sz w:val="22"/>
          <w:szCs w:val="22"/>
        </w:rPr>
        <w:t>.</w:t>
      </w:r>
    </w:p>
    <w:p w14:paraId="2BC6D51C" w14:textId="77777777" w:rsidR="00466327" w:rsidRDefault="00466327" w:rsidP="000B5B3D">
      <w:pPr>
        <w:rPr>
          <w:sz w:val="22"/>
          <w:szCs w:val="22"/>
        </w:rPr>
      </w:pPr>
      <w:r>
        <w:rPr>
          <w:sz w:val="22"/>
          <w:szCs w:val="22"/>
        </w:rPr>
        <w:tab/>
      </w:r>
    </w:p>
    <w:p w14:paraId="05EA62E6" w14:textId="7AB9D8DA" w:rsidR="00DB025C" w:rsidRDefault="00466327" w:rsidP="00DB025C">
      <w:pPr>
        <w:rPr>
          <w:sz w:val="22"/>
          <w:szCs w:val="22"/>
        </w:rPr>
      </w:pPr>
      <w:r w:rsidRPr="00466327">
        <w:rPr>
          <w:b/>
          <w:i/>
          <w:sz w:val="22"/>
          <w:szCs w:val="22"/>
          <w:u w:val="single"/>
        </w:rPr>
        <w:t>Technology Fee</w:t>
      </w:r>
      <w:r w:rsidR="00A74285">
        <w:rPr>
          <w:b/>
          <w:i/>
          <w:sz w:val="22"/>
          <w:szCs w:val="22"/>
          <w:u w:val="single"/>
        </w:rPr>
        <w:t xml:space="preserve"> Note</w:t>
      </w:r>
      <w:r>
        <w:rPr>
          <w:sz w:val="22"/>
          <w:szCs w:val="22"/>
        </w:rPr>
        <w:t xml:space="preserve">:  </w:t>
      </w:r>
      <w:r w:rsidR="00A74285">
        <w:rPr>
          <w:sz w:val="22"/>
          <w:szCs w:val="22"/>
        </w:rPr>
        <w:t xml:space="preserve">Undergraduate Technology Fees are rolled into the Tuition </w:t>
      </w:r>
      <w:proofErr w:type="gramStart"/>
      <w:r w:rsidR="00A74285">
        <w:rPr>
          <w:sz w:val="22"/>
          <w:szCs w:val="22"/>
        </w:rPr>
        <w:t>Guarantee</w:t>
      </w:r>
      <w:proofErr w:type="gramEnd"/>
      <w:r w:rsidR="00A74285">
        <w:rPr>
          <w:sz w:val="22"/>
          <w:szCs w:val="22"/>
        </w:rPr>
        <w:t xml:space="preserve"> so revenue related to these costs is allocated through the budget process as opposed to setting a fee charged to undergraduate students. Only graduate students are charged a technology fee. </w:t>
      </w:r>
      <w:r w:rsidR="007C6802">
        <w:rPr>
          <w:sz w:val="22"/>
          <w:szCs w:val="22"/>
        </w:rPr>
        <w:t>The level of funding provided to colleges from these two sources should be</w:t>
      </w:r>
      <w:r>
        <w:rPr>
          <w:sz w:val="22"/>
          <w:szCs w:val="22"/>
        </w:rPr>
        <w:t xml:space="preserve"> part of a comprehensive plan to build and maintain </w:t>
      </w:r>
      <w:r>
        <w:rPr>
          <w:sz w:val="22"/>
          <w:szCs w:val="22"/>
        </w:rPr>
        <w:lastRenderedPageBreak/>
        <w:t xml:space="preserve">an infrastructure that offers students the highest quality learning environment.  </w:t>
      </w:r>
      <w:r w:rsidR="007C6802">
        <w:rPr>
          <w:sz w:val="22"/>
          <w:szCs w:val="22"/>
        </w:rPr>
        <w:t xml:space="preserve">It should </w:t>
      </w:r>
      <w:r>
        <w:rPr>
          <w:sz w:val="22"/>
          <w:szCs w:val="22"/>
        </w:rPr>
        <w:t>be used to address specific technology needs such as computing and information technology</w:t>
      </w:r>
      <w:r w:rsidR="007C6802">
        <w:rPr>
          <w:sz w:val="22"/>
          <w:szCs w:val="22"/>
        </w:rPr>
        <w:t>, lab equipment or maker space equipment.</w:t>
      </w:r>
    </w:p>
    <w:p w14:paraId="59266949" w14:textId="1DB9FCCA" w:rsidR="00B84CD4" w:rsidRDefault="00B84CD4" w:rsidP="00840CDA">
      <w:pPr>
        <w:rPr>
          <w:b/>
          <w:sz w:val="28"/>
          <w:szCs w:val="28"/>
        </w:rPr>
      </w:pPr>
    </w:p>
    <w:p w14:paraId="31A1F055" w14:textId="77777777" w:rsidR="000A265C" w:rsidRPr="005F7BFF" w:rsidRDefault="000A265C" w:rsidP="000A265C">
      <w:pPr>
        <w:jc w:val="center"/>
        <w:rPr>
          <w:b/>
        </w:rPr>
      </w:pPr>
      <w:r w:rsidRPr="005F7BFF">
        <w:rPr>
          <w:b/>
        </w:rPr>
        <w:t>User Fees, Charges</w:t>
      </w:r>
      <w:r w:rsidR="00B84CD4" w:rsidRPr="005F7BFF">
        <w:rPr>
          <w:b/>
        </w:rPr>
        <w:t>,</w:t>
      </w:r>
      <w:r w:rsidRPr="005F7BFF">
        <w:rPr>
          <w:b/>
        </w:rPr>
        <w:t xml:space="preserve"> and Fines</w:t>
      </w:r>
    </w:p>
    <w:p w14:paraId="2C8DCC6A" w14:textId="77777777" w:rsidR="000A265C" w:rsidRDefault="000A265C" w:rsidP="000A265C">
      <w:pPr>
        <w:rPr>
          <w:sz w:val="22"/>
          <w:szCs w:val="22"/>
        </w:rPr>
      </w:pPr>
    </w:p>
    <w:p w14:paraId="56E7C8B0" w14:textId="343B8185" w:rsidR="000A265C" w:rsidRDefault="000A265C" w:rsidP="000A265C">
      <w:pPr>
        <w:rPr>
          <w:sz w:val="22"/>
          <w:szCs w:val="22"/>
        </w:rPr>
      </w:pPr>
      <w:r>
        <w:rPr>
          <w:sz w:val="22"/>
          <w:szCs w:val="22"/>
        </w:rPr>
        <w:t>User fees, charges</w:t>
      </w:r>
      <w:r w:rsidR="00B84CD4">
        <w:rPr>
          <w:sz w:val="22"/>
          <w:szCs w:val="22"/>
        </w:rPr>
        <w:t>,</w:t>
      </w:r>
      <w:r>
        <w:rPr>
          <w:sz w:val="22"/>
          <w:szCs w:val="22"/>
        </w:rPr>
        <w:t xml:space="preserve"> and fines may include but are not limited </w:t>
      </w:r>
      <w:proofErr w:type="gramStart"/>
      <w:r>
        <w:rPr>
          <w:sz w:val="22"/>
          <w:szCs w:val="22"/>
        </w:rPr>
        <w:t>to:</w:t>
      </w:r>
      <w:proofErr w:type="gramEnd"/>
      <w:r>
        <w:rPr>
          <w:sz w:val="22"/>
          <w:szCs w:val="22"/>
        </w:rPr>
        <w:t xml:space="preserve"> late registration fee, late payment fee, library fees and fines, </w:t>
      </w:r>
      <w:r w:rsidR="007A6BB0">
        <w:rPr>
          <w:sz w:val="22"/>
          <w:szCs w:val="22"/>
        </w:rPr>
        <w:t xml:space="preserve">chemistry breakage cards, </w:t>
      </w:r>
      <w:r>
        <w:rPr>
          <w:sz w:val="22"/>
          <w:szCs w:val="22"/>
        </w:rPr>
        <w:t xml:space="preserve">returned check charge, finance charge, residence hall room condition assessments, </w:t>
      </w:r>
      <w:r w:rsidRPr="00B84CD4">
        <w:rPr>
          <w:sz w:val="22"/>
          <w:szCs w:val="22"/>
        </w:rPr>
        <w:t>parking violation fees,</w:t>
      </w:r>
      <w:r>
        <w:rPr>
          <w:sz w:val="22"/>
          <w:szCs w:val="22"/>
        </w:rPr>
        <w:t xml:space="preserve"> patient/client-care charges, voluntary fees for selected student health services, equipment rentals, equipment damages, locker rentals, </w:t>
      </w:r>
      <w:r w:rsidR="00487FAA">
        <w:rPr>
          <w:sz w:val="22"/>
          <w:szCs w:val="22"/>
        </w:rPr>
        <w:t>lost key charges</w:t>
      </w:r>
      <w:r w:rsidR="00E156FE">
        <w:rPr>
          <w:sz w:val="22"/>
          <w:szCs w:val="22"/>
        </w:rPr>
        <w:t>.</w:t>
      </w:r>
    </w:p>
    <w:p w14:paraId="150ADB09" w14:textId="77777777" w:rsidR="002B5AC6" w:rsidRDefault="002B5AC6" w:rsidP="000A265C">
      <w:pPr>
        <w:rPr>
          <w:sz w:val="22"/>
          <w:szCs w:val="22"/>
        </w:rPr>
      </w:pPr>
    </w:p>
    <w:p w14:paraId="5C81AC9A" w14:textId="1FE4AA09" w:rsidR="002B5AC6" w:rsidRDefault="00140758" w:rsidP="000A265C">
      <w:pPr>
        <w:rPr>
          <w:sz w:val="22"/>
          <w:szCs w:val="22"/>
        </w:rPr>
      </w:pPr>
      <w:r>
        <w:rPr>
          <w:sz w:val="22"/>
          <w:szCs w:val="22"/>
        </w:rPr>
        <w:t>Fees that are market-based,</w:t>
      </w:r>
      <w:r w:rsidR="002B5AC6">
        <w:rPr>
          <w:sz w:val="22"/>
          <w:szCs w:val="22"/>
        </w:rPr>
        <w:t xml:space="preserve"> voluntary</w:t>
      </w:r>
      <w:r>
        <w:rPr>
          <w:sz w:val="22"/>
          <w:szCs w:val="22"/>
        </w:rPr>
        <w:t>, and not course-specific</w:t>
      </w:r>
      <w:r w:rsidR="002B5AC6">
        <w:rPr>
          <w:sz w:val="22"/>
          <w:szCs w:val="22"/>
        </w:rPr>
        <w:t xml:space="preserve"> require Planning Unit Head review and approval only.  </w:t>
      </w:r>
      <w:r w:rsidR="00514A7B">
        <w:rPr>
          <w:sz w:val="22"/>
          <w:szCs w:val="22"/>
        </w:rPr>
        <w:t xml:space="preserve">The Planning Unit is responsible for publishing these fees.  Fee approved by the Planning Unit Head are subject to review at any time by the </w:t>
      </w:r>
      <w:r w:rsidR="007C6802">
        <w:rPr>
          <w:sz w:val="22"/>
          <w:szCs w:val="22"/>
        </w:rPr>
        <w:t>Executive Budget Group</w:t>
      </w:r>
      <w:r w:rsidR="00514A7B">
        <w:rPr>
          <w:sz w:val="22"/>
          <w:szCs w:val="22"/>
        </w:rPr>
        <w:t xml:space="preserve">. </w:t>
      </w:r>
    </w:p>
    <w:p w14:paraId="75C782F5" w14:textId="77777777" w:rsidR="00BA3396" w:rsidRDefault="00BA3396" w:rsidP="000A265C">
      <w:pPr>
        <w:rPr>
          <w:sz w:val="22"/>
          <w:szCs w:val="22"/>
        </w:rPr>
      </w:pPr>
    </w:p>
    <w:p w14:paraId="61D929F5" w14:textId="77777777" w:rsidR="00DD4879" w:rsidRPr="00577302" w:rsidRDefault="00DD4879" w:rsidP="00B57C1F"/>
    <w:sectPr w:rsidR="00DD4879" w:rsidRPr="00577302" w:rsidSect="00DD4879">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104A" w14:textId="77777777" w:rsidR="00644DEC" w:rsidRDefault="00644DEC">
      <w:r>
        <w:separator/>
      </w:r>
    </w:p>
  </w:endnote>
  <w:endnote w:type="continuationSeparator" w:id="0">
    <w:p w14:paraId="6850AB35" w14:textId="77777777" w:rsidR="00644DEC" w:rsidRDefault="0064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lliard Rom OS Fig CC">
    <w:altName w:val="Calibri"/>
    <w:panose1 w:val="020B0604020202020204"/>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91C9" w14:textId="4B9A3813" w:rsidR="00B57C1F" w:rsidRDefault="00B57C1F">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24395C">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7998" w14:textId="77777777" w:rsidR="00644DEC" w:rsidRDefault="00644DEC">
      <w:r>
        <w:separator/>
      </w:r>
    </w:p>
  </w:footnote>
  <w:footnote w:type="continuationSeparator" w:id="0">
    <w:p w14:paraId="0E8567A4" w14:textId="77777777" w:rsidR="00644DEC" w:rsidRDefault="00644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9CA"/>
    <w:multiLevelType w:val="hybridMultilevel"/>
    <w:tmpl w:val="30B4D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57043"/>
    <w:multiLevelType w:val="hybridMultilevel"/>
    <w:tmpl w:val="2A1244A0"/>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7E5AE4"/>
    <w:multiLevelType w:val="multilevel"/>
    <w:tmpl w:val="F3244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9D3624"/>
    <w:multiLevelType w:val="multilevel"/>
    <w:tmpl w:val="F324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1D772E"/>
    <w:multiLevelType w:val="hybridMultilevel"/>
    <w:tmpl w:val="DF100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B0D88"/>
    <w:multiLevelType w:val="hybridMultilevel"/>
    <w:tmpl w:val="FB9E6718"/>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9163853"/>
    <w:multiLevelType w:val="hybridMultilevel"/>
    <w:tmpl w:val="89AE7B00"/>
    <w:lvl w:ilvl="0" w:tplc="D9A06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40357A"/>
    <w:multiLevelType w:val="hybridMultilevel"/>
    <w:tmpl w:val="A1AA88D2"/>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5B3E80"/>
    <w:multiLevelType w:val="hybridMultilevel"/>
    <w:tmpl w:val="FB9E6718"/>
    <w:lvl w:ilvl="0" w:tplc="889E8FAA">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E539AE"/>
    <w:multiLevelType w:val="multilevel"/>
    <w:tmpl w:val="F324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9B47A5"/>
    <w:multiLevelType w:val="multilevel"/>
    <w:tmpl w:val="B0BC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D36AEE"/>
    <w:multiLevelType w:val="multilevel"/>
    <w:tmpl w:val="EC82F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5C65EB"/>
    <w:multiLevelType w:val="hybridMultilevel"/>
    <w:tmpl w:val="6C7C4FBC"/>
    <w:lvl w:ilvl="0" w:tplc="D9A06B6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D27982"/>
    <w:multiLevelType w:val="hybridMultilevel"/>
    <w:tmpl w:val="1CCE60D8"/>
    <w:lvl w:ilvl="0" w:tplc="BBE249AE">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76763D"/>
    <w:multiLevelType w:val="multilevel"/>
    <w:tmpl w:val="1700DB6A"/>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4"/>
  </w:num>
  <w:num w:numId="5">
    <w:abstractNumId w:val="8"/>
  </w:num>
  <w:num w:numId="6">
    <w:abstractNumId w:val="3"/>
  </w:num>
  <w:num w:numId="7">
    <w:abstractNumId w:val="12"/>
  </w:num>
  <w:num w:numId="8">
    <w:abstractNumId w:val="2"/>
  </w:num>
  <w:num w:numId="9">
    <w:abstractNumId w:val="6"/>
  </w:num>
  <w:num w:numId="10">
    <w:abstractNumId w:val="14"/>
  </w:num>
  <w:num w:numId="11">
    <w:abstractNumId w:val="13"/>
  </w:num>
  <w:num w:numId="12">
    <w:abstractNumId w:val="13"/>
  </w:num>
  <w:num w:numId="13">
    <w:abstractNumId w:val="7"/>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4E"/>
    <w:rsid w:val="00007D29"/>
    <w:rsid w:val="0001174D"/>
    <w:rsid w:val="00017E52"/>
    <w:rsid w:val="00047E82"/>
    <w:rsid w:val="00085B8C"/>
    <w:rsid w:val="000A265C"/>
    <w:rsid w:val="000A3326"/>
    <w:rsid w:val="000B5B3D"/>
    <w:rsid w:val="000F020C"/>
    <w:rsid w:val="001352FB"/>
    <w:rsid w:val="00140758"/>
    <w:rsid w:val="0014362F"/>
    <w:rsid w:val="00191892"/>
    <w:rsid w:val="001F05ED"/>
    <w:rsid w:val="002004EB"/>
    <w:rsid w:val="00210186"/>
    <w:rsid w:val="00217888"/>
    <w:rsid w:val="0022667A"/>
    <w:rsid w:val="0024395C"/>
    <w:rsid w:val="00257FC2"/>
    <w:rsid w:val="0026369D"/>
    <w:rsid w:val="0027496C"/>
    <w:rsid w:val="002B5AC6"/>
    <w:rsid w:val="002C06A7"/>
    <w:rsid w:val="002E33B4"/>
    <w:rsid w:val="00304052"/>
    <w:rsid w:val="00346177"/>
    <w:rsid w:val="00352598"/>
    <w:rsid w:val="00362658"/>
    <w:rsid w:val="00377122"/>
    <w:rsid w:val="00393E39"/>
    <w:rsid w:val="003D03CA"/>
    <w:rsid w:val="003E5F3D"/>
    <w:rsid w:val="00466327"/>
    <w:rsid w:val="00487FAA"/>
    <w:rsid w:val="00493904"/>
    <w:rsid w:val="004A3DD3"/>
    <w:rsid w:val="005042DB"/>
    <w:rsid w:val="00514A7B"/>
    <w:rsid w:val="00531FA5"/>
    <w:rsid w:val="005362B0"/>
    <w:rsid w:val="00544625"/>
    <w:rsid w:val="00577302"/>
    <w:rsid w:val="0059118E"/>
    <w:rsid w:val="005F1856"/>
    <w:rsid w:val="005F7BFF"/>
    <w:rsid w:val="00607B4E"/>
    <w:rsid w:val="006119E1"/>
    <w:rsid w:val="00625775"/>
    <w:rsid w:val="00644DEC"/>
    <w:rsid w:val="00652A01"/>
    <w:rsid w:val="006658F3"/>
    <w:rsid w:val="006927FB"/>
    <w:rsid w:val="00696575"/>
    <w:rsid w:val="006A3714"/>
    <w:rsid w:val="006D2D3E"/>
    <w:rsid w:val="0073114E"/>
    <w:rsid w:val="00757A79"/>
    <w:rsid w:val="007A6BB0"/>
    <w:rsid w:val="007A707A"/>
    <w:rsid w:val="007C6802"/>
    <w:rsid w:val="007D0BBE"/>
    <w:rsid w:val="0082594F"/>
    <w:rsid w:val="0084048C"/>
    <w:rsid w:val="00840CDA"/>
    <w:rsid w:val="0086036A"/>
    <w:rsid w:val="00866851"/>
    <w:rsid w:val="008A38AA"/>
    <w:rsid w:val="008D0235"/>
    <w:rsid w:val="008D7542"/>
    <w:rsid w:val="0090338A"/>
    <w:rsid w:val="0090632A"/>
    <w:rsid w:val="00906A86"/>
    <w:rsid w:val="00912789"/>
    <w:rsid w:val="00957A28"/>
    <w:rsid w:val="00980370"/>
    <w:rsid w:val="009A249F"/>
    <w:rsid w:val="009A77A5"/>
    <w:rsid w:val="009C3846"/>
    <w:rsid w:val="009D21AA"/>
    <w:rsid w:val="00A11B6C"/>
    <w:rsid w:val="00A17102"/>
    <w:rsid w:val="00A205C6"/>
    <w:rsid w:val="00A52E18"/>
    <w:rsid w:val="00A74285"/>
    <w:rsid w:val="00AB30CF"/>
    <w:rsid w:val="00AB7F43"/>
    <w:rsid w:val="00AF10C0"/>
    <w:rsid w:val="00AF13D5"/>
    <w:rsid w:val="00B57C1F"/>
    <w:rsid w:val="00B84CD4"/>
    <w:rsid w:val="00B921C1"/>
    <w:rsid w:val="00BA3396"/>
    <w:rsid w:val="00BA5181"/>
    <w:rsid w:val="00BE56E1"/>
    <w:rsid w:val="00C01DA3"/>
    <w:rsid w:val="00C048DE"/>
    <w:rsid w:val="00C061A0"/>
    <w:rsid w:val="00C34BA0"/>
    <w:rsid w:val="00C4000B"/>
    <w:rsid w:val="00C45085"/>
    <w:rsid w:val="00CA3193"/>
    <w:rsid w:val="00CA437D"/>
    <w:rsid w:val="00CF52C2"/>
    <w:rsid w:val="00D33945"/>
    <w:rsid w:val="00D53A7B"/>
    <w:rsid w:val="00D82158"/>
    <w:rsid w:val="00DB025C"/>
    <w:rsid w:val="00DB5391"/>
    <w:rsid w:val="00DD4879"/>
    <w:rsid w:val="00E04DA5"/>
    <w:rsid w:val="00E12FF9"/>
    <w:rsid w:val="00E156FE"/>
    <w:rsid w:val="00E43D3A"/>
    <w:rsid w:val="00E53DA1"/>
    <w:rsid w:val="00E775FB"/>
    <w:rsid w:val="00E83B75"/>
    <w:rsid w:val="00EA60F9"/>
    <w:rsid w:val="00EB1C95"/>
    <w:rsid w:val="00F9007E"/>
    <w:rsid w:val="00F953FB"/>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CD55C"/>
  <w15:chartTrackingRefBased/>
  <w15:docId w15:val="{674F3E8C-F610-4213-873E-5984589B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607B4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7B4E"/>
    <w:pPr>
      <w:spacing w:before="100" w:beforeAutospacing="1" w:after="100" w:afterAutospacing="1"/>
    </w:pPr>
  </w:style>
  <w:style w:type="character" w:styleId="Strong">
    <w:name w:val="Strong"/>
    <w:qFormat/>
    <w:rsid w:val="00607B4E"/>
    <w:rPr>
      <w:b/>
      <w:bCs/>
    </w:rPr>
  </w:style>
  <w:style w:type="character" w:styleId="Emphasis">
    <w:name w:val="Emphasis"/>
    <w:qFormat/>
    <w:rsid w:val="00607B4E"/>
    <w:rPr>
      <w:i/>
      <w:iCs/>
    </w:rPr>
  </w:style>
  <w:style w:type="paragraph" w:styleId="Header">
    <w:name w:val="header"/>
    <w:basedOn w:val="Normal"/>
    <w:rsid w:val="00007D29"/>
    <w:pPr>
      <w:tabs>
        <w:tab w:val="center" w:pos="4320"/>
        <w:tab w:val="right" w:pos="8640"/>
      </w:tabs>
    </w:pPr>
  </w:style>
  <w:style w:type="paragraph" w:styleId="Footer">
    <w:name w:val="footer"/>
    <w:basedOn w:val="Normal"/>
    <w:rsid w:val="00007D29"/>
    <w:pPr>
      <w:tabs>
        <w:tab w:val="center" w:pos="4320"/>
        <w:tab w:val="right" w:pos="8640"/>
      </w:tabs>
    </w:pPr>
  </w:style>
  <w:style w:type="paragraph" w:styleId="BalloonText">
    <w:name w:val="Balloon Text"/>
    <w:basedOn w:val="Normal"/>
    <w:semiHidden/>
    <w:rsid w:val="00F9007E"/>
    <w:rPr>
      <w:rFonts w:ascii="Tahoma" w:hAnsi="Tahoma" w:cs="Tahoma"/>
      <w:sz w:val="16"/>
      <w:szCs w:val="16"/>
    </w:rPr>
  </w:style>
  <w:style w:type="character" w:styleId="PageNumber">
    <w:name w:val="page number"/>
    <w:basedOn w:val="DefaultParagraphFont"/>
    <w:rsid w:val="007D0BBE"/>
  </w:style>
  <w:style w:type="table" w:styleId="TableGrid">
    <w:name w:val="Table Grid"/>
    <w:basedOn w:val="TableNormal"/>
    <w:rsid w:val="0090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6A7"/>
    <w:pPr>
      <w:ind w:left="720"/>
      <w:contextualSpacing/>
    </w:pPr>
    <w:rPr>
      <w:rFonts w:ascii="Galliard Rom OS Fig CC" w:hAnsi="Galliard Rom OS Fig CC"/>
      <w:szCs w:val="20"/>
    </w:rPr>
  </w:style>
  <w:style w:type="character" w:styleId="CommentReference">
    <w:name w:val="annotation reference"/>
    <w:basedOn w:val="DefaultParagraphFont"/>
    <w:rsid w:val="00B921C1"/>
    <w:rPr>
      <w:sz w:val="16"/>
      <w:szCs w:val="16"/>
    </w:rPr>
  </w:style>
  <w:style w:type="paragraph" w:styleId="CommentText">
    <w:name w:val="annotation text"/>
    <w:basedOn w:val="Normal"/>
    <w:link w:val="CommentTextChar"/>
    <w:rsid w:val="00B921C1"/>
    <w:rPr>
      <w:sz w:val="20"/>
      <w:szCs w:val="20"/>
    </w:rPr>
  </w:style>
  <w:style w:type="character" w:customStyle="1" w:styleId="CommentTextChar">
    <w:name w:val="Comment Text Char"/>
    <w:basedOn w:val="DefaultParagraphFont"/>
    <w:link w:val="CommentText"/>
    <w:rsid w:val="00B921C1"/>
  </w:style>
  <w:style w:type="paragraph" w:styleId="CommentSubject">
    <w:name w:val="annotation subject"/>
    <w:basedOn w:val="CommentText"/>
    <w:next w:val="CommentText"/>
    <w:link w:val="CommentSubjectChar"/>
    <w:rsid w:val="00B921C1"/>
    <w:rPr>
      <w:b/>
      <w:bCs/>
    </w:rPr>
  </w:style>
  <w:style w:type="character" w:customStyle="1" w:styleId="CommentSubjectChar">
    <w:name w:val="Comment Subject Char"/>
    <w:basedOn w:val="CommentTextChar"/>
    <w:link w:val="CommentSubject"/>
    <w:rsid w:val="00B9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4082">
      <w:bodyDiv w:val="1"/>
      <w:marLeft w:val="0"/>
      <w:marRight w:val="0"/>
      <w:marTop w:val="0"/>
      <w:marBottom w:val="0"/>
      <w:divBdr>
        <w:top w:val="none" w:sz="0" w:space="0" w:color="auto"/>
        <w:left w:val="none" w:sz="0" w:space="0" w:color="auto"/>
        <w:bottom w:val="none" w:sz="0" w:space="0" w:color="auto"/>
        <w:right w:val="none" w:sz="0" w:space="0" w:color="auto"/>
      </w:divBdr>
    </w:div>
    <w:div w:id="222564353">
      <w:bodyDiv w:val="1"/>
      <w:marLeft w:val="0"/>
      <w:marRight w:val="0"/>
      <w:marTop w:val="0"/>
      <w:marBottom w:val="0"/>
      <w:divBdr>
        <w:top w:val="none" w:sz="0" w:space="0" w:color="auto"/>
        <w:left w:val="none" w:sz="0" w:space="0" w:color="auto"/>
        <w:bottom w:val="none" w:sz="0" w:space="0" w:color="auto"/>
        <w:right w:val="none" w:sz="0" w:space="0" w:color="auto"/>
      </w:divBdr>
    </w:div>
    <w:div w:id="446899562">
      <w:bodyDiv w:val="1"/>
      <w:marLeft w:val="0"/>
      <w:marRight w:val="0"/>
      <w:marTop w:val="0"/>
      <w:marBottom w:val="0"/>
      <w:divBdr>
        <w:top w:val="none" w:sz="0" w:space="0" w:color="auto"/>
        <w:left w:val="none" w:sz="0" w:space="0" w:color="auto"/>
        <w:bottom w:val="none" w:sz="0" w:space="0" w:color="auto"/>
        <w:right w:val="none" w:sz="0" w:space="0" w:color="auto"/>
      </w:divBdr>
    </w:div>
    <w:div w:id="850725757">
      <w:bodyDiv w:val="1"/>
      <w:marLeft w:val="0"/>
      <w:marRight w:val="0"/>
      <w:marTop w:val="0"/>
      <w:marBottom w:val="0"/>
      <w:divBdr>
        <w:top w:val="none" w:sz="0" w:space="0" w:color="auto"/>
        <w:left w:val="none" w:sz="0" w:space="0" w:color="auto"/>
        <w:bottom w:val="none" w:sz="0" w:space="0" w:color="auto"/>
        <w:right w:val="none" w:sz="0" w:space="0" w:color="auto"/>
      </w:divBdr>
    </w:div>
    <w:div w:id="903833541">
      <w:bodyDiv w:val="1"/>
      <w:marLeft w:val="0"/>
      <w:marRight w:val="0"/>
      <w:marTop w:val="0"/>
      <w:marBottom w:val="0"/>
      <w:divBdr>
        <w:top w:val="none" w:sz="0" w:space="0" w:color="auto"/>
        <w:left w:val="none" w:sz="0" w:space="0" w:color="auto"/>
        <w:bottom w:val="none" w:sz="0" w:space="0" w:color="auto"/>
        <w:right w:val="none" w:sz="0" w:space="0" w:color="auto"/>
      </w:divBdr>
    </w:div>
    <w:div w:id="1211071726">
      <w:bodyDiv w:val="1"/>
      <w:marLeft w:val="0"/>
      <w:marRight w:val="0"/>
      <w:marTop w:val="0"/>
      <w:marBottom w:val="0"/>
      <w:divBdr>
        <w:top w:val="none" w:sz="0" w:space="0" w:color="auto"/>
        <w:left w:val="none" w:sz="0" w:space="0" w:color="auto"/>
        <w:bottom w:val="none" w:sz="0" w:space="0" w:color="auto"/>
        <w:right w:val="none" w:sz="0" w:space="0" w:color="auto"/>
      </w:divBdr>
    </w:div>
    <w:div w:id="1306617557">
      <w:bodyDiv w:val="1"/>
      <w:marLeft w:val="0"/>
      <w:marRight w:val="0"/>
      <w:marTop w:val="0"/>
      <w:marBottom w:val="0"/>
      <w:divBdr>
        <w:top w:val="none" w:sz="0" w:space="0" w:color="auto"/>
        <w:left w:val="none" w:sz="0" w:space="0" w:color="auto"/>
        <w:bottom w:val="none" w:sz="0" w:space="0" w:color="auto"/>
        <w:right w:val="none" w:sz="0" w:space="0" w:color="auto"/>
      </w:divBdr>
    </w:div>
    <w:div w:id="1468939098">
      <w:bodyDiv w:val="1"/>
      <w:marLeft w:val="0"/>
      <w:marRight w:val="0"/>
      <w:marTop w:val="0"/>
      <w:marBottom w:val="0"/>
      <w:divBdr>
        <w:top w:val="none" w:sz="0" w:space="0" w:color="auto"/>
        <w:left w:val="none" w:sz="0" w:space="0" w:color="auto"/>
        <w:bottom w:val="none" w:sz="0" w:space="0" w:color="auto"/>
        <w:right w:val="none" w:sz="0" w:space="0" w:color="auto"/>
      </w:divBdr>
    </w:div>
    <w:div w:id="1665475989">
      <w:bodyDiv w:val="1"/>
      <w:marLeft w:val="0"/>
      <w:marRight w:val="0"/>
      <w:marTop w:val="0"/>
      <w:marBottom w:val="0"/>
      <w:divBdr>
        <w:top w:val="none" w:sz="0" w:space="0" w:color="auto"/>
        <w:left w:val="none" w:sz="0" w:space="0" w:color="auto"/>
        <w:bottom w:val="none" w:sz="0" w:space="0" w:color="auto"/>
        <w:right w:val="none" w:sz="0" w:space="0" w:color="auto"/>
      </w:divBdr>
    </w:div>
    <w:div w:id="1691222431">
      <w:bodyDiv w:val="1"/>
      <w:marLeft w:val="0"/>
      <w:marRight w:val="0"/>
      <w:marTop w:val="0"/>
      <w:marBottom w:val="0"/>
      <w:divBdr>
        <w:top w:val="none" w:sz="0" w:space="0" w:color="auto"/>
        <w:left w:val="none" w:sz="0" w:space="0" w:color="auto"/>
        <w:bottom w:val="none" w:sz="0" w:space="0" w:color="auto"/>
        <w:right w:val="none" w:sz="0" w:space="0" w:color="auto"/>
      </w:divBdr>
    </w:div>
    <w:div w:id="1717853196">
      <w:bodyDiv w:val="1"/>
      <w:marLeft w:val="0"/>
      <w:marRight w:val="0"/>
      <w:marTop w:val="0"/>
      <w:marBottom w:val="0"/>
      <w:divBdr>
        <w:top w:val="none" w:sz="0" w:space="0" w:color="auto"/>
        <w:left w:val="none" w:sz="0" w:space="0" w:color="auto"/>
        <w:bottom w:val="none" w:sz="0" w:space="0" w:color="auto"/>
        <w:right w:val="none" w:sz="0" w:space="0" w:color="auto"/>
      </w:divBdr>
    </w:div>
    <w:div w:id="1885869752">
      <w:bodyDiv w:val="1"/>
      <w:marLeft w:val="0"/>
      <w:marRight w:val="0"/>
      <w:marTop w:val="0"/>
      <w:marBottom w:val="0"/>
      <w:divBdr>
        <w:top w:val="none" w:sz="0" w:space="0" w:color="auto"/>
        <w:left w:val="none" w:sz="0" w:space="0" w:color="auto"/>
        <w:bottom w:val="none" w:sz="0" w:space="0" w:color="auto"/>
        <w:right w:val="none" w:sz="0" w:space="0" w:color="auto"/>
      </w:divBdr>
    </w:div>
    <w:div w:id="1960184942">
      <w:bodyDiv w:val="1"/>
      <w:marLeft w:val="0"/>
      <w:marRight w:val="0"/>
      <w:marTop w:val="0"/>
      <w:marBottom w:val="0"/>
      <w:divBdr>
        <w:top w:val="none" w:sz="0" w:space="0" w:color="auto"/>
        <w:left w:val="none" w:sz="0" w:space="0" w:color="auto"/>
        <w:bottom w:val="none" w:sz="0" w:space="0" w:color="auto"/>
        <w:right w:val="none" w:sz="0" w:space="0" w:color="auto"/>
      </w:divBdr>
    </w:div>
    <w:div w:id="1961760806">
      <w:bodyDiv w:val="1"/>
      <w:marLeft w:val="0"/>
      <w:marRight w:val="0"/>
      <w:marTop w:val="0"/>
      <w:marBottom w:val="0"/>
      <w:divBdr>
        <w:top w:val="none" w:sz="0" w:space="0" w:color="auto"/>
        <w:left w:val="none" w:sz="0" w:space="0" w:color="auto"/>
        <w:bottom w:val="none" w:sz="0" w:space="0" w:color="auto"/>
        <w:right w:val="none" w:sz="0" w:space="0" w:color="auto"/>
      </w:divBdr>
    </w:div>
    <w:div w:id="19710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Ohio University</vt:lpstr>
    </vt:vector>
  </TitlesOfParts>
  <Company>Ohio University</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University</dc:title>
  <dc:subject/>
  <dc:creator>Site License</dc:creator>
  <cp:keywords/>
  <dc:description/>
  <cp:lastModifiedBy>Day, John</cp:lastModifiedBy>
  <cp:revision>4</cp:revision>
  <cp:lastPrinted>2008-10-22T13:24:00Z</cp:lastPrinted>
  <dcterms:created xsi:type="dcterms:W3CDTF">2022-01-04T14:57:00Z</dcterms:created>
  <dcterms:modified xsi:type="dcterms:W3CDTF">2022-01-04T15:29:00Z</dcterms:modified>
</cp:coreProperties>
</file>