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62A09203" w:rsidR="00111455" w:rsidRPr="002425F8" w:rsidRDefault="003502AC" w:rsidP="00111455">
      <w:pPr>
        <w:jc w:val="center"/>
        <w:rPr>
          <w:rFonts w:ascii="Times New Roman" w:hAnsi="Times New Roman"/>
          <w:b/>
          <w:szCs w:val="24"/>
        </w:rPr>
      </w:pPr>
      <w:r>
        <w:rPr>
          <w:rFonts w:ascii="Times New Roman" w:hAnsi="Times New Roman"/>
          <w:b/>
          <w:szCs w:val="24"/>
        </w:rPr>
        <w:t>September 13</w:t>
      </w:r>
      <w:r w:rsidR="00193A31" w:rsidRPr="002425F8">
        <w:rPr>
          <w:rFonts w:ascii="Times New Roman" w:hAnsi="Times New Roman"/>
          <w:b/>
          <w:szCs w:val="24"/>
        </w:rPr>
        <w:t>, 202</w:t>
      </w:r>
      <w:r w:rsidR="00AC2D2C">
        <w:rPr>
          <w:rFonts w:ascii="Times New Roman" w:hAnsi="Times New Roman"/>
          <w:b/>
          <w:szCs w:val="24"/>
        </w:rPr>
        <w:t>2</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094BDD95" w14:textId="59DA8D59" w:rsidR="00CB756D" w:rsidRPr="002425F8" w:rsidRDefault="00111455" w:rsidP="00CB756D">
      <w:pPr>
        <w:tabs>
          <w:tab w:val="left" w:pos="7440"/>
        </w:tabs>
        <w:outlineLvl w:val="0"/>
        <w:rPr>
          <w:rFonts w:ascii="Times New Roman" w:hAnsi="Times New Roman"/>
          <w:szCs w:val="24"/>
        </w:rPr>
      </w:pPr>
      <w:r w:rsidRPr="002425F8">
        <w:rPr>
          <w:rFonts w:ascii="Times New Roman" w:hAnsi="Times New Roman"/>
          <w:b/>
          <w:szCs w:val="24"/>
        </w:rPr>
        <w:t>Present:</w:t>
      </w:r>
      <w:r w:rsidRPr="002425F8">
        <w:rPr>
          <w:rFonts w:ascii="Times New Roman" w:hAnsi="Times New Roman"/>
          <w:szCs w:val="24"/>
        </w:rPr>
        <w:t xml:space="preserve"> </w:t>
      </w:r>
      <w:r w:rsidR="00CB756D" w:rsidRPr="002425F8">
        <w:rPr>
          <w:rFonts w:ascii="Times New Roman" w:hAnsi="Times New Roman"/>
          <w:szCs w:val="24"/>
        </w:rPr>
        <w:t>Kelly Broughton</w:t>
      </w:r>
      <w:r w:rsidR="00CB756D">
        <w:rPr>
          <w:rFonts w:ascii="Times New Roman" w:hAnsi="Times New Roman"/>
          <w:szCs w:val="24"/>
        </w:rPr>
        <w:t>,</w:t>
      </w:r>
      <w:r w:rsidR="00CB756D" w:rsidRPr="002425F8">
        <w:rPr>
          <w:rFonts w:ascii="Times New Roman" w:hAnsi="Times New Roman"/>
          <w:szCs w:val="24"/>
        </w:rPr>
        <w:t xml:space="preserve"> Kathleen Brown</w:t>
      </w:r>
      <w:r w:rsidR="0095023B">
        <w:rPr>
          <w:rFonts w:ascii="Times New Roman" w:hAnsi="Times New Roman"/>
          <w:szCs w:val="24"/>
        </w:rPr>
        <w:t xml:space="preserve"> Pugh</w:t>
      </w:r>
      <w:r w:rsidR="00CB756D" w:rsidRPr="002425F8">
        <w:rPr>
          <w:rFonts w:ascii="Times New Roman" w:hAnsi="Times New Roman"/>
          <w:szCs w:val="24"/>
        </w:rPr>
        <w:t xml:space="preserve">, </w:t>
      </w:r>
      <w:proofErr w:type="spellStart"/>
      <w:r w:rsidR="00EE114D" w:rsidRPr="002425F8">
        <w:rPr>
          <w:rFonts w:ascii="Times New Roman" w:hAnsi="Times New Roman"/>
          <w:szCs w:val="24"/>
        </w:rPr>
        <w:t>Sherleena</w:t>
      </w:r>
      <w:proofErr w:type="spellEnd"/>
      <w:r w:rsidR="00EE114D" w:rsidRPr="002425F8">
        <w:rPr>
          <w:rFonts w:ascii="Times New Roman" w:hAnsi="Times New Roman"/>
          <w:szCs w:val="24"/>
        </w:rPr>
        <w:t xml:space="preserve"> Buchman</w:t>
      </w:r>
      <w:r w:rsidR="00EE114D">
        <w:rPr>
          <w:rFonts w:ascii="Times New Roman" w:hAnsi="Times New Roman"/>
          <w:szCs w:val="24"/>
        </w:rPr>
        <w:t>,</w:t>
      </w:r>
      <w:r w:rsidR="00EE114D" w:rsidRPr="002425F8">
        <w:rPr>
          <w:rFonts w:ascii="Times New Roman" w:hAnsi="Times New Roman"/>
          <w:szCs w:val="24"/>
        </w:rPr>
        <w:t xml:space="preserve"> </w:t>
      </w:r>
      <w:r w:rsidR="0055199E" w:rsidRPr="002425F8">
        <w:rPr>
          <w:rFonts w:ascii="Times New Roman" w:hAnsi="Times New Roman"/>
          <w:szCs w:val="24"/>
        </w:rPr>
        <w:t>Shea Burden</w:t>
      </w:r>
      <w:r w:rsidR="0055199E">
        <w:rPr>
          <w:rFonts w:ascii="Times New Roman" w:hAnsi="Times New Roman"/>
          <w:szCs w:val="24"/>
        </w:rPr>
        <w:t>,</w:t>
      </w:r>
      <w:r w:rsidR="0055199E" w:rsidRPr="002425F8">
        <w:rPr>
          <w:rFonts w:ascii="Times New Roman" w:hAnsi="Times New Roman"/>
          <w:szCs w:val="24"/>
        </w:rPr>
        <w:t xml:space="preserve"> </w:t>
      </w:r>
      <w:r w:rsidR="0095023B">
        <w:rPr>
          <w:rFonts w:ascii="Times New Roman" w:hAnsi="Times New Roman"/>
          <w:szCs w:val="24"/>
        </w:rPr>
        <w:t xml:space="preserve">James </w:t>
      </w:r>
      <w:proofErr w:type="spellStart"/>
      <w:r w:rsidR="0095023B">
        <w:rPr>
          <w:rFonts w:ascii="Times New Roman" w:hAnsi="Times New Roman"/>
          <w:szCs w:val="24"/>
        </w:rPr>
        <w:t>Casebolt</w:t>
      </w:r>
      <w:proofErr w:type="spellEnd"/>
      <w:r w:rsidR="0095023B">
        <w:rPr>
          <w:rFonts w:ascii="Times New Roman" w:hAnsi="Times New Roman"/>
          <w:szCs w:val="24"/>
        </w:rPr>
        <w:t xml:space="preserve">, </w:t>
      </w:r>
      <w:r w:rsidR="00B878B9">
        <w:rPr>
          <w:rFonts w:ascii="Times New Roman" w:hAnsi="Times New Roman"/>
          <w:szCs w:val="24"/>
        </w:rPr>
        <w:t xml:space="preserve">Mario </w:t>
      </w:r>
      <w:proofErr w:type="spellStart"/>
      <w:r w:rsidR="00B878B9">
        <w:rPr>
          <w:rFonts w:ascii="Times New Roman" w:hAnsi="Times New Roman"/>
          <w:szCs w:val="24"/>
        </w:rPr>
        <w:t>Cinquepalmi</w:t>
      </w:r>
      <w:proofErr w:type="spellEnd"/>
      <w:r w:rsidR="00B878B9">
        <w:rPr>
          <w:rFonts w:ascii="Times New Roman" w:hAnsi="Times New Roman"/>
          <w:szCs w:val="24"/>
        </w:rPr>
        <w:t xml:space="preserve">, </w:t>
      </w:r>
      <w:r w:rsidR="0095023B">
        <w:rPr>
          <w:rFonts w:ascii="Times New Roman" w:hAnsi="Times New Roman"/>
          <w:szCs w:val="24"/>
        </w:rPr>
        <w:t>Michele Clouse</w:t>
      </w:r>
      <w:r w:rsidR="0055199E">
        <w:rPr>
          <w:rFonts w:ascii="Times New Roman" w:hAnsi="Times New Roman"/>
          <w:szCs w:val="24"/>
        </w:rPr>
        <w:t xml:space="preserve">, </w:t>
      </w:r>
      <w:r w:rsidR="0055199E" w:rsidRPr="002425F8">
        <w:rPr>
          <w:rFonts w:ascii="Times New Roman" w:hAnsi="Times New Roman"/>
          <w:szCs w:val="24"/>
        </w:rPr>
        <w:t xml:space="preserve">Catherine </w:t>
      </w:r>
      <w:proofErr w:type="spellStart"/>
      <w:r w:rsidR="0055199E" w:rsidRPr="002425F8">
        <w:rPr>
          <w:rFonts w:ascii="Times New Roman" w:hAnsi="Times New Roman"/>
          <w:szCs w:val="24"/>
        </w:rPr>
        <w:t>Cutcher</w:t>
      </w:r>
      <w:proofErr w:type="spellEnd"/>
      <w:r w:rsidR="0055199E">
        <w:rPr>
          <w:rFonts w:ascii="Times New Roman" w:hAnsi="Times New Roman"/>
          <w:szCs w:val="24"/>
        </w:rPr>
        <w:t>,</w:t>
      </w:r>
      <w:r w:rsidR="0055199E" w:rsidRPr="002425F8">
        <w:rPr>
          <w:rFonts w:ascii="Times New Roman" w:hAnsi="Times New Roman"/>
          <w:szCs w:val="24"/>
        </w:rPr>
        <w:t xml:space="preserve"> </w:t>
      </w:r>
      <w:r w:rsidR="0095023B">
        <w:rPr>
          <w:rFonts w:ascii="Times New Roman" w:hAnsi="Times New Roman"/>
          <w:szCs w:val="24"/>
        </w:rPr>
        <w:t>Debra Cox</w:t>
      </w:r>
      <w:r w:rsidR="00016126" w:rsidRPr="002425F8">
        <w:rPr>
          <w:rFonts w:ascii="Times New Roman" w:hAnsi="Times New Roman"/>
          <w:szCs w:val="24"/>
        </w:rPr>
        <w:t>,</w:t>
      </w:r>
      <w:r w:rsidR="0095023B">
        <w:rPr>
          <w:rFonts w:ascii="Times New Roman" w:hAnsi="Times New Roman"/>
          <w:szCs w:val="24"/>
        </w:rPr>
        <w:t xml:space="preserve"> Bob DeLong, Susan Dowell,</w:t>
      </w:r>
      <w:r w:rsidR="00016126" w:rsidRPr="002425F8">
        <w:rPr>
          <w:rFonts w:ascii="Times New Roman" w:hAnsi="Times New Roman"/>
          <w:szCs w:val="24"/>
        </w:rPr>
        <w:t xml:space="preserve"> </w:t>
      </w:r>
      <w:r w:rsidR="00CB756D">
        <w:rPr>
          <w:rFonts w:ascii="Times New Roman" w:hAnsi="Times New Roman"/>
          <w:szCs w:val="24"/>
        </w:rPr>
        <w:t xml:space="preserve">Todd </w:t>
      </w:r>
      <w:proofErr w:type="spellStart"/>
      <w:r w:rsidR="00CB756D">
        <w:rPr>
          <w:rFonts w:ascii="Times New Roman" w:hAnsi="Times New Roman"/>
          <w:szCs w:val="24"/>
        </w:rPr>
        <w:t>Eisworth</w:t>
      </w:r>
      <w:proofErr w:type="spellEnd"/>
      <w:r w:rsidR="00CB756D">
        <w:rPr>
          <w:rFonts w:ascii="Times New Roman" w:hAnsi="Times New Roman"/>
          <w:szCs w:val="24"/>
        </w:rPr>
        <w:t xml:space="preserve">, </w:t>
      </w:r>
      <w:r w:rsidR="0095023B">
        <w:rPr>
          <w:rFonts w:ascii="Times New Roman" w:hAnsi="Times New Roman"/>
          <w:szCs w:val="24"/>
        </w:rPr>
        <w:t xml:space="preserve">Kristine Ensign, Ann </w:t>
      </w:r>
      <w:proofErr w:type="spellStart"/>
      <w:r w:rsidR="0095023B">
        <w:rPr>
          <w:rFonts w:ascii="Times New Roman" w:hAnsi="Times New Roman"/>
          <w:szCs w:val="24"/>
        </w:rPr>
        <w:t>Frymier</w:t>
      </w:r>
      <w:proofErr w:type="spellEnd"/>
      <w:r w:rsidR="0095023B">
        <w:rPr>
          <w:rFonts w:ascii="Times New Roman" w:hAnsi="Times New Roman"/>
          <w:szCs w:val="24"/>
        </w:rPr>
        <w:t xml:space="preserve">, </w:t>
      </w:r>
      <w:r w:rsidR="00B878B9">
        <w:rPr>
          <w:rFonts w:ascii="Times New Roman" w:hAnsi="Times New Roman"/>
          <w:szCs w:val="24"/>
        </w:rPr>
        <w:t xml:space="preserve">Ellen Gordon, </w:t>
      </w:r>
      <w:r w:rsidR="00CB756D">
        <w:rPr>
          <w:rFonts w:ascii="Times New Roman" w:hAnsi="Times New Roman"/>
          <w:szCs w:val="24"/>
        </w:rPr>
        <w:t xml:space="preserve">Allyson Hallman-Thrasher, </w:t>
      </w:r>
      <w:r w:rsidR="0095023B">
        <w:rPr>
          <w:rFonts w:ascii="Times New Roman" w:hAnsi="Times New Roman"/>
          <w:szCs w:val="24"/>
        </w:rPr>
        <w:t xml:space="preserve">Karla </w:t>
      </w:r>
      <w:proofErr w:type="spellStart"/>
      <w:r w:rsidR="0095023B">
        <w:rPr>
          <w:rFonts w:ascii="Times New Roman" w:hAnsi="Times New Roman"/>
          <w:szCs w:val="24"/>
        </w:rPr>
        <w:t>Hackenmiller</w:t>
      </w:r>
      <w:proofErr w:type="spellEnd"/>
      <w:r w:rsidR="0095023B">
        <w:rPr>
          <w:rFonts w:ascii="Times New Roman" w:hAnsi="Times New Roman"/>
          <w:szCs w:val="24"/>
        </w:rPr>
        <w:t>, Katie Hartman, Josh Hill, Jessica Holliday</w:t>
      </w:r>
      <w:r w:rsidR="0055199E" w:rsidRPr="002425F8">
        <w:rPr>
          <w:rFonts w:ascii="Times New Roman" w:hAnsi="Times New Roman"/>
          <w:szCs w:val="24"/>
        </w:rPr>
        <w:t xml:space="preserve">, </w:t>
      </w:r>
      <w:r w:rsidR="00EE114D">
        <w:rPr>
          <w:rFonts w:ascii="Times New Roman" w:hAnsi="Times New Roman"/>
          <w:szCs w:val="24"/>
        </w:rPr>
        <w:t>Molly Johnson,</w:t>
      </w:r>
      <w:r w:rsidR="00EE114D" w:rsidRPr="002425F8">
        <w:rPr>
          <w:rFonts w:ascii="Times New Roman" w:hAnsi="Times New Roman"/>
          <w:szCs w:val="24"/>
        </w:rPr>
        <w:t xml:space="preserve"> </w:t>
      </w:r>
      <w:r w:rsidR="0095023B">
        <w:rPr>
          <w:rFonts w:ascii="Times New Roman" w:hAnsi="Times New Roman"/>
          <w:szCs w:val="24"/>
        </w:rPr>
        <w:t xml:space="preserve">Jason Jolley, </w:t>
      </w:r>
      <w:r w:rsidR="00CB756D">
        <w:rPr>
          <w:rFonts w:ascii="Times New Roman" w:hAnsi="Times New Roman"/>
          <w:szCs w:val="24"/>
        </w:rPr>
        <w:t xml:space="preserve">David </w:t>
      </w:r>
      <w:proofErr w:type="spellStart"/>
      <w:r w:rsidR="00CB756D">
        <w:rPr>
          <w:rFonts w:ascii="Times New Roman" w:hAnsi="Times New Roman"/>
          <w:szCs w:val="24"/>
        </w:rPr>
        <w:t>Juedes</w:t>
      </w:r>
      <w:proofErr w:type="spellEnd"/>
      <w:r w:rsidR="00CB756D">
        <w:rPr>
          <w:rFonts w:ascii="Times New Roman" w:hAnsi="Times New Roman"/>
          <w:szCs w:val="24"/>
        </w:rPr>
        <w:t>,</w:t>
      </w:r>
      <w:r w:rsidR="00CB756D" w:rsidRPr="002425F8">
        <w:rPr>
          <w:rFonts w:ascii="Times New Roman" w:hAnsi="Times New Roman"/>
          <w:szCs w:val="24"/>
        </w:rPr>
        <w:t xml:space="preserve"> Pramod Kanwar, </w:t>
      </w:r>
      <w:proofErr w:type="spellStart"/>
      <w:r w:rsidR="00CB756D" w:rsidRPr="002425F8">
        <w:rPr>
          <w:rFonts w:ascii="Times New Roman" w:hAnsi="Times New Roman"/>
          <w:szCs w:val="24"/>
        </w:rPr>
        <w:t>Zaki</w:t>
      </w:r>
      <w:proofErr w:type="spellEnd"/>
      <w:r w:rsidR="00CB756D" w:rsidRPr="002425F8">
        <w:rPr>
          <w:rFonts w:ascii="Times New Roman" w:hAnsi="Times New Roman"/>
          <w:szCs w:val="24"/>
        </w:rPr>
        <w:t xml:space="preserve"> </w:t>
      </w:r>
      <w:proofErr w:type="spellStart"/>
      <w:r w:rsidR="00CB756D" w:rsidRPr="002425F8">
        <w:rPr>
          <w:rFonts w:ascii="Times New Roman" w:hAnsi="Times New Roman"/>
          <w:szCs w:val="24"/>
        </w:rPr>
        <w:t>Kuruppalil</w:t>
      </w:r>
      <w:proofErr w:type="spellEnd"/>
      <w:r w:rsidR="00CB756D" w:rsidRPr="002425F8">
        <w:rPr>
          <w:rFonts w:ascii="Times New Roman" w:hAnsi="Times New Roman"/>
          <w:szCs w:val="24"/>
        </w:rPr>
        <w:t xml:space="preserve">, </w:t>
      </w:r>
      <w:proofErr w:type="spellStart"/>
      <w:r w:rsidR="00C8516F">
        <w:rPr>
          <w:rFonts w:ascii="Times New Roman" w:hAnsi="Times New Roman"/>
          <w:szCs w:val="24"/>
        </w:rPr>
        <w:t>Macario</w:t>
      </w:r>
      <w:proofErr w:type="spellEnd"/>
      <w:r w:rsidR="00C8516F">
        <w:rPr>
          <w:rFonts w:ascii="Times New Roman" w:hAnsi="Times New Roman"/>
          <w:szCs w:val="24"/>
        </w:rPr>
        <w:t xml:space="preserve"> Llamas</w:t>
      </w:r>
      <w:r w:rsidR="00EE114D" w:rsidRPr="002425F8">
        <w:rPr>
          <w:rFonts w:ascii="Times New Roman" w:hAnsi="Times New Roman"/>
          <w:szCs w:val="24"/>
        </w:rPr>
        <w:t xml:space="preserve">, </w:t>
      </w:r>
      <w:r w:rsidR="00CB756D" w:rsidRPr="002425F8">
        <w:rPr>
          <w:rFonts w:ascii="Times New Roman" w:hAnsi="Times New Roman"/>
          <w:szCs w:val="24"/>
        </w:rPr>
        <w:t xml:space="preserve">Sally </w:t>
      </w:r>
      <w:proofErr w:type="spellStart"/>
      <w:r w:rsidR="00CB756D" w:rsidRPr="002425F8">
        <w:rPr>
          <w:rFonts w:ascii="Times New Roman" w:hAnsi="Times New Roman"/>
          <w:szCs w:val="24"/>
        </w:rPr>
        <w:t>Marinellie</w:t>
      </w:r>
      <w:proofErr w:type="spellEnd"/>
      <w:r w:rsidR="00C8516F">
        <w:rPr>
          <w:rFonts w:ascii="Times New Roman" w:hAnsi="Times New Roman"/>
          <w:szCs w:val="24"/>
        </w:rPr>
        <w:t xml:space="preserve"> Marion-Fetty</w:t>
      </w:r>
      <w:r w:rsidR="00CB756D">
        <w:rPr>
          <w:rFonts w:ascii="Times New Roman" w:hAnsi="Times New Roman"/>
          <w:szCs w:val="24"/>
        </w:rPr>
        <w:t xml:space="preserve">, </w:t>
      </w:r>
      <w:r w:rsidR="00C8516F">
        <w:rPr>
          <w:rFonts w:ascii="Times New Roman" w:hAnsi="Times New Roman"/>
          <w:szCs w:val="24"/>
        </w:rPr>
        <w:t>Brenda Miller, Greg Newton</w:t>
      </w:r>
      <w:r w:rsidR="00016126">
        <w:rPr>
          <w:rFonts w:ascii="Times New Roman" w:hAnsi="Times New Roman"/>
          <w:szCs w:val="24"/>
        </w:rPr>
        <w:t>,</w:t>
      </w:r>
      <w:r w:rsidR="00016126" w:rsidRPr="002425F8">
        <w:rPr>
          <w:rFonts w:ascii="Times New Roman" w:hAnsi="Times New Roman"/>
          <w:szCs w:val="24"/>
        </w:rPr>
        <w:t xml:space="preserve"> </w:t>
      </w:r>
      <w:r w:rsidR="00C8516F" w:rsidRPr="002425F8">
        <w:rPr>
          <w:rFonts w:ascii="Times New Roman" w:hAnsi="Times New Roman"/>
          <w:szCs w:val="24"/>
        </w:rPr>
        <w:t>Hannah Nissan</w:t>
      </w:r>
      <w:r w:rsidR="00C8516F">
        <w:rPr>
          <w:rFonts w:ascii="Times New Roman" w:hAnsi="Times New Roman"/>
          <w:szCs w:val="24"/>
        </w:rPr>
        <w:t>,</w:t>
      </w:r>
      <w:r w:rsidR="00C8516F" w:rsidRPr="002425F8">
        <w:rPr>
          <w:rFonts w:ascii="Times New Roman" w:hAnsi="Times New Roman"/>
          <w:szCs w:val="24"/>
        </w:rPr>
        <w:t xml:space="preserve"> </w:t>
      </w:r>
      <w:proofErr w:type="spellStart"/>
      <w:r w:rsidR="00D778CD">
        <w:rPr>
          <w:rFonts w:ascii="Times New Roman" w:hAnsi="Times New Roman"/>
          <w:szCs w:val="24"/>
        </w:rPr>
        <w:t>Talinn</w:t>
      </w:r>
      <w:proofErr w:type="spellEnd"/>
      <w:r w:rsidR="00D778CD">
        <w:rPr>
          <w:rFonts w:ascii="Times New Roman" w:hAnsi="Times New Roman"/>
          <w:szCs w:val="24"/>
        </w:rPr>
        <w:t xml:space="preserve"> Phillips, </w:t>
      </w:r>
      <w:r w:rsidR="00CB756D" w:rsidRPr="002425F8">
        <w:rPr>
          <w:rFonts w:ascii="Times New Roman" w:hAnsi="Times New Roman"/>
          <w:szCs w:val="24"/>
        </w:rPr>
        <w:t xml:space="preserve">Beth </w:t>
      </w:r>
      <w:proofErr w:type="spellStart"/>
      <w:r w:rsidR="00CB756D" w:rsidRPr="002425F8">
        <w:rPr>
          <w:rFonts w:ascii="Times New Roman" w:hAnsi="Times New Roman"/>
          <w:szCs w:val="24"/>
        </w:rPr>
        <w:t>Quitslund</w:t>
      </w:r>
      <w:proofErr w:type="spellEnd"/>
      <w:r w:rsidR="00CB756D" w:rsidRPr="002425F8">
        <w:rPr>
          <w:rFonts w:ascii="Times New Roman" w:hAnsi="Times New Roman"/>
          <w:szCs w:val="24"/>
        </w:rPr>
        <w:t>,</w:t>
      </w:r>
      <w:r w:rsidR="000A1876">
        <w:rPr>
          <w:rFonts w:ascii="Times New Roman" w:hAnsi="Times New Roman"/>
          <w:szCs w:val="24"/>
        </w:rPr>
        <w:t xml:space="preserve"> </w:t>
      </w:r>
      <w:proofErr w:type="spellStart"/>
      <w:r w:rsidR="000A1876">
        <w:rPr>
          <w:rFonts w:ascii="Times New Roman" w:hAnsi="Times New Roman"/>
          <w:szCs w:val="24"/>
        </w:rPr>
        <w:t>Nukhet</w:t>
      </w:r>
      <w:proofErr w:type="spellEnd"/>
      <w:r w:rsidR="000A1876">
        <w:rPr>
          <w:rFonts w:ascii="Times New Roman" w:hAnsi="Times New Roman"/>
          <w:szCs w:val="24"/>
        </w:rPr>
        <w:t xml:space="preserve"> Sandal,</w:t>
      </w:r>
      <w:r w:rsidR="00D778CD">
        <w:rPr>
          <w:rFonts w:ascii="Times New Roman" w:hAnsi="Times New Roman"/>
          <w:szCs w:val="24"/>
        </w:rPr>
        <w:t xml:space="preserve"> </w:t>
      </w:r>
      <w:r w:rsidR="00D778CD">
        <w:rPr>
          <w:rFonts w:ascii="Times New Roman" w:hAnsi="Times New Roman"/>
          <w:szCs w:val="24"/>
        </w:rPr>
        <w:t>Jennifer Smith,</w:t>
      </w:r>
      <w:r w:rsidR="00016126">
        <w:rPr>
          <w:rFonts w:ascii="Times New Roman" w:hAnsi="Times New Roman"/>
          <w:szCs w:val="24"/>
        </w:rPr>
        <w:t xml:space="preserve"> </w:t>
      </w:r>
      <w:proofErr w:type="spellStart"/>
      <w:r w:rsidR="0065635B" w:rsidRPr="002425F8">
        <w:rPr>
          <w:rFonts w:ascii="Times New Roman" w:hAnsi="Times New Roman"/>
          <w:szCs w:val="24"/>
        </w:rPr>
        <w:t>B</w:t>
      </w:r>
      <w:r w:rsidR="0065635B" w:rsidRPr="002425F8">
        <w:rPr>
          <w:rFonts w:ascii="Times New Roman" w:hAnsi="Times New Roman"/>
          <w:color w:val="000000"/>
          <w:szCs w:val="24"/>
          <w:shd w:val="clear" w:color="auto" w:fill="FFFFFF"/>
        </w:rPr>
        <w:t>ä</w:t>
      </w:r>
      <w:r w:rsidR="0065635B" w:rsidRPr="002425F8">
        <w:rPr>
          <w:rFonts w:ascii="Times New Roman" w:hAnsi="Times New Roman"/>
          <w:szCs w:val="24"/>
        </w:rPr>
        <w:t>rbel</w:t>
      </w:r>
      <w:proofErr w:type="spellEnd"/>
      <w:r w:rsidR="0065635B" w:rsidRPr="002425F8">
        <w:rPr>
          <w:rFonts w:ascii="Times New Roman" w:hAnsi="Times New Roman"/>
          <w:szCs w:val="24"/>
        </w:rPr>
        <w:t xml:space="preserve"> Such</w:t>
      </w:r>
      <w:r w:rsidR="0065635B">
        <w:rPr>
          <w:rFonts w:ascii="Times New Roman" w:hAnsi="Times New Roman"/>
          <w:szCs w:val="24"/>
        </w:rPr>
        <w:t>,</w:t>
      </w:r>
      <w:r w:rsidR="00CB756D" w:rsidRPr="00A07847">
        <w:rPr>
          <w:rFonts w:ascii="Times New Roman" w:hAnsi="Times New Roman"/>
          <w:szCs w:val="24"/>
        </w:rPr>
        <w:t xml:space="preserve"> </w:t>
      </w:r>
      <w:proofErr w:type="spellStart"/>
      <w:r w:rsidR="00CB756D" w:rsidRPr="002425F8">
        <w:rPr>
          <w:rFonts w:ascii="Times New Roman" w:hAnsi="Times New Roman"/>
          <w:szCs w:val="24"/>
        </w:rPr>
        <w:t>Loralyn</w:t>
      </w:r>
      <w:proofErr w:type="spellEnd"/>
      <w:r w:rsidR="00CB756D" w:rsidRPr="002425F8">
        <w:rPr>
          <w:rFonts w:ascii="Times New Roman" w:hAnsi="Times New Roman"/>
          <w:szCs w:val="24"/>
        </w:rPr>
        <w:t xml:space="preserve"> Taylor,</w:t>
      </w:r>
      <w:r w:rsidR="00EE114D" w:rsidRPr="00EE114D">
        <w:rPr>
          <w:rFonts w:ascii="Times New Roman" w:hAnsi="Times New Roman"/>
          <w:szCs w:val="24"/>
        </w:rPr>
        <w:t xml:space="preserve"> </w:t>
      </w:r>
      <w:r w:rsidR="00D778CD">
        <w:rPr>
          <w:rFonts w:ascii="Times New Roman" w:hAnsi="Times New Roman"/>
          <w:szCs w:val="24"/>
        </w:rPr>
        <w:t xml:space="preserve">Chris </w:t>
      </w:r>
      <w:proofErr w:type="spellStart"/>
      <w:r w:rsidR="00D778CD">
        <w:rPr>
          <w:rFonts w:ascii="Times New Roman" w:hAnsi="Times New Roman"/>
          <w:szCs w:val="24"/>
        </w:rPr>
        <w:t>Vinyard</w:t>
      </w:r>
      <w:proofErr w:type="spellEnd"/>
      <w:r w:rsidR="00D778CD">
        <w:rPr>
          <w:rFonts w:ascii="Times New Roman" w:hAnsi="Times New Roman"/>
          <w:szCs w:val="24"/>
        </w:rPr>
        <w:t>, Allison White, Nicole Williamson,</w:t>
      </w:r>
      <w:r w:rsidR="00B878B9">
        <w:rPr>
          <w:rFonts w:ascii="Times New Roman" w:hAnsi="Times New Roman"/>
          <w:szCs w:val="24"/>
        </w:rPr>
        <w:t xml:space="preserve"> </w:t>
      </w:r>
      <w:proofErr w:type="spellStart"/>
      <w:r w:rsidR="00B878B9">
        <w:rPr>
          <w:rFonts w:ascii="Times New Roman" w:hAnsi="Times New Roman"/>
          <w:szCs w:val="24"/>
        </w:rPr>
        <w:t>Yuqiu</w:t>
      </w:r>
      <w:proofErr w:type="spellEnd"/>
      <w:r w:rsidR="00B878B9">
        <w:rPr>
          <w:rFonts w:ascii="Times New Roman" w:hAnsi="Times New Roman"/>
          <w:szCs w:val="24"/>
        </w:rPr>
        <w:t xml:space="preserve"> You</w:t>
      </w:r>
    </w:p>
    <w:p w14:paraId="132781DB" w14:textId="3E805BFF" w:rsidR="002B1E2F" w:rsidRPr="002425F8" w:rsidRDefault="002B1E2F" w:rsidP="00111455">
      <w:pPr>
        <w:tabs>
          <w:tab w:val="left" w:pos="7440"/>
        </w:tabs>
        <w:outlineLvl w:val="0"/>
        <w:rPr>
          <w:rFonts w:ascii="Times New Roman" w:hAnsi="Times New Roman"/>
          <w:szCs w:val="24"/>
        </w:rPr>
      </w:pPr>
    </w:p>
    <w:p w14:paraId="314311AC" w14:textId="104BFAC4" w:rsidR="002B1E2F" w:rsidRPr="002425F8" w:rsidRDefault="002B1E2F" w:rsidP="00111455">
      <w:pPr>
        <w:tabs>
          <w:tab w:val="left" w:pos="7440"/>
        </w:tabs>
        <w:outlineLvl w:val="0"/>
        <w:rPr>
          <w:rFonts w:ascii="Times New Roman" w:hAnsi="Times New Roman"/>
          <w:szCs w:val="24"/>
        </w:rPr>
      </w:pPr>
      <w:r w:rsidRPr="002425F8">
        <w:rPr>
          <w:rFonts w:ascii="Times New Roman" w:hAnsi="Times New Roman"/>
          <w:b/>
          <w:bCs/>
          <w:szCs w:val="24"/>
        </w:rPr>
        <w:t>Absent:</w:t>
      </w:r>
      <w:r w:rsidR="00016126">
        <w:rPr>
          <w:rFonts w:ascii="Times New Roman" w:hAnsi="Times New Roman"/>
          <w:szCs w:val="24"/>
        </w:rPr>
        <w:t xml:space="preserve"> </w:t>
      </w:r>
      <w:r w:rsidR="00C8516F" w:rsidRPr="002425F8">
        <w:rPr>
          <w:rFonts w:ascii="Times New Roman" w:hAnsi="Times New Roman"/>
          <w:szCs w:val="24"/>
        </w:rPr>
        <w:t xml:space="preserve">Sara Hartman, </w:t>
      </w:r>
      <w:r w:rsidR="00C8516F">
        <w:rPr>
          <w:rFonts w:ascii="Times New Roman" w:hAnsi="Times New Roman"/>
          <w:szCs w:val="24"/>
        </w:rPr>
        <w:t xml:space="preserve">Jennie Klein, </w:t>
      </w:r>
      <w:r w:rsidR="00C8516F">
        <w:rPr>
          <w:rFonts w:ascii="Times New Roman" w:hAnsi="Times New Roman"/>
          <w:szCs w:val="24"/>
        </w:rPr>
        <w:t>Beth Novak</w:t>
      </w:r>
    </w:p>
    <w:p w14:paraId="4D1BC792" w14:textId="3DC41863" w:rsidR="005741D4" w:rsidRPr="002425F8" w:rsidRDefault="005741D4" w:rsidP="00111455">
      <w:pPr>
        <w:tabs>
          <w:tab w:val="left" w:pos="7440"/>
        </w:tabs>
        <w:outlineLvl w:val="0"/>
        <w:rPr>
          <w:rFonts w:ascii="Times New Roman" w:hAnsi="Times New Roman"/>
          <w:szCs w:val="24"/>
        </w:rPr>
      </w:pPr>
    </w:p>
    <w:p w14:paraId="26E85A78" w14:textId="0FC87DDA" w:rsidR="005741D4" w:rsidRPr="002425F8" w:rsidRDefault="005741D4" w:rsidP="00111455">
      <w:pPr>
        <w:tabs>
          <w:tab w:val="left" w:pos="7440"/>
        </w:tabs>
        <w:outlineLvl w:val="0"/>
        <w:rPr>
          <w:rFonts w:ascii="Times New Roman" w:hAnsi="Times New Roman"/>
          <w:szCs w:val="24"/>
        </w:rPr>
      </w:pPr>
      <w:r w:rsidRPr="002425F8">
        <w:rPr>
          <w:rFonts w:ascii="Times New Roman" w:hAnsi="Times New Roman"/>
          <w:b/>
          <w:bCs/>
          <w:szCs w:val="24"/>
        </w:rPr>
        <w:t>Excused:</w:t>
      </w:r>
      <w:r w:rsidR="0055199E">
        <w:rPr>
          <w:rFonts w:ascii="Times New Roman" w:hAnsi="Times New Roman"/>
          <w:szCs w:val="24"/>
        </w:rPr>
        <w:t xml:space="preserve"> </w:t>
      </w:r>
      <w:r w:rsidR="00C8516F">
        <w:rPr>
          <w:rFonts w:ascii="Times New Roman" w:hAnsi="Times New Roman"/>
          <w:szCs w:val="24"/>
        </w:rPr>
        <w:t xml:space="preserve">Mike Hess, Connie Patterson, </w:t>
      </w:r>
      <w:proofErr w:type="spellStart"/>
      <w:r w:rsidR="00C8516F">
        <w:rPr>
          <w:rFonts w:ascii="Times New Roman" w:hAnsi="Times New Roman"/>
          <w:szCs w:val="24"/>
        </w:rPr>
        <w:t>Jatin</w:t>
      </w:r>
      <w:proofErr w:type="spellEnd"/>
      <w:r w:rsidR="00C8516F">
        <w:rPr>
          <w:rFonts w:ascii="Times New Roman" w:hAnsi="Times New Roman"/>
          <w:szCs w:val="24"/>
        </w:rPr>
        <w:t xml:space="preserve"> Srivastava, Jim Strode, </w:t>
      </w:r>
      <w:proofErr w:type="spellStart"/>
      <w:r w:rsidR="00C8516F">
        <w:rPr>
          <w:rFonts w:ascii="Times New Roman" w:hAnsi="Times New Roman"/>
          <w:szCs w:val="24"/>
        </w:rPr>
        <w:t>Lijing</w:t>
      </w:r>
      <w:proofErr w:type="spellEnd"/>
      <w:r w:rsidR="00C8516F">
        <w:rPr>
          <w:rFonts w:ascii="Times New Roman" w:hAnsi="Times New Roman"/>
          <w:szCs w:val="24"/>
        </w:rPr>
        <w:t xml:space="preserve"> Yang</w:t>
      </w:r>
    </w:p>
    <w:p w14:paraId="0BF6BBD6" w14:textId="41BC7B1E" w:rsidR="00111455" w:rsidRPr="002425F8" w:rsidRDefault="00111455" w:rsidP="00111455">
      <w:pPr>
        <w:tabs>
          <w:tab w:val="left" w:pos="7440"/>
        </w:tabs>
        <w:outlineLvl w:val="0"/>
        <w:rPr>
          <w:rFonts w:ascii="Times New Roman" w:hAnsi="Times New Roman"/>
          <w:b/>
          <w:szCs w:val="24"/>
          <w:u w:val="single"/>
        </w:rPr>
      </w:pPr>
    </w:p>
    <w:p w14:paraId="1390B2A6" w14:textId="297CC94F"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sidR="00D778CD">
        <w:rPr>
          <w:rFonts w:ascii="Times New Roman" w:hAnsi="Times New Roman"/>
          <w:szCs w:val="24"/>
        </w:rPr>
        <w:t xml:space="preserve">Chris Ament, </w:t>
      </w:r>
      <w:r w:rsidR="00096812">
        <w:rPr>
          <w:rFonts w:ascii="Times New Roman" w:hAnsi="Times New Roman"/>
          <w:szCs w:val="24"/>
        </w:rPr>
        <w:t xml:space="preserve">Molly </w:t>
      </w:r>
      <w:proofErr w:type="spellStart"/>
      <w:r w:rsidR="00096812">
        <w:rPr>
          <w:rFonts w:ascii="Times New Roman" w:hAnsi="Times New Roman"/>
          <w:szCs w:val="24"/>
        </w:rPr>
        <w:t>Delaval</w:t>
      </w:r>
      <w:proofErr w:type="spellEnd"/>
      <w:r w:rsidR="00096812">
        <w:rPr>
          <w:rFonts w:ascii="Times New Roman" w:hAnsi="Times New Roman"/>
          <w:szCs w:val="24"/>
        </w:rPr>
        <w:t xml:space="preserve">, </w:t>
      </w:r>
      <w:proofErr w:type="spellStart"/>
      <w:r w:rsidR="00D778CD">
        <w:rPr>
          <w:rFonts w:ascii="Times New Roman" w:hAnsi="Times New Roman"/>
          <w:szCs w:val="24"/>
        </w:rPr>
        <w:t>Eszti</w:t>
      </w:r>
      <w:proofErr w:type="spellEnd"/>
      <w:r w:rsidR="00D778CD">
        <w:rPr>
          <w:rFonts w:ascii="Times New Roman" w:hAnsi="Times New Roman"/>
          <w:szCs w:val="24"/>
        </w:rPr>
        <w:t xml:space="preserve"> Major-Roh</w:t>
      </w:r>
      <w:r w:rsidR="00284B07">
        <w:rPr>
          <w:rFonts w:ascii="Times New Roman" w:hAnsi="Times New Roman"/>
          <w:szCs w:val="24"/>
        </w:rPr>
        <w:t>r</w:t>
      </w:r>
      <w:r w:rsidR="00D778CD">
        <w:rPr>
          <w:rFonts w:ascii="Times New Roman" w:hAnsi="Times New Roman"/>
          <w:szCs w:val="24"/>
        </w:rPr>
        <w:t>er</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34FF2BDB"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3502AC">
        <w:rPr>
          <w:rFonts w:ascii="Times New Roman" w:hAnsi="Times New Roman"/>
          <w:szCs w:val="24"/>
        </w:rPr>
        <w:t xml:space="preserve">Todd </w:t>
      </w:r>
      <w:proofErr w:type="spellStart"/>
      <w:r w:rsidR="003502AC">
        <w:rPr>
          <w:rFonts w:ascii="Times New Roman" w:hAnsi="Times New Roman"/>
          <w:szCs w:val="24"/>
        </w:rPr>
        <w:t>Eisworth</w:t>
      </w:r>
      <w:proofErr w:type="spellEnd"/>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CE4EAC" w:rsidRPr="002425F8">
        <w:rPr>
          <w:rFonts w:ascii="Times New Roman" w:hAnsi="Times New Roman"/>
          <w:szCs w:val="24"/>
        </w:rPr>
        <w:t>0</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64E311B5" w:rsidR="00111455"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07407A">
        <w:rPr>
          <w:rFonts w:ascii="Times New Roman" w:hAnsi="Times New Roman"/>
          <w:szCs w:val="24"/>
        </w:rPr>
        <w:t xml:space="preserve">April </w:t>
      </w:r>
      <w:r w:rsidR="003502AC">
        <w:rPr>
          <w:rFonts w:ascii="Times New Roman" w:hAnsi="Times New Roman"/>
          <w:szCs w:val="24"/>
        </w:rPr>
        <w:t>19</w:t>
      </w:r>
      <w:r w:rsidR="00CB756D">
        <w:rPr>
          <w:rFonts w:ascii="Times New Roman" w:hAnsi="Times New Roman"/>
          <w:szCs w:val="24"/>
        </w:rPr>
        <w:t>, 202</w:t>
      </w:r>
      <w:r w:rsidR="0049705D">
        <w:rPr>
          <w:rFonts w:ascii="Times New Roman" w:hAnsi="Times New Roman"/>
          <w:szCs w:val="24"/>
        </w:rPr>
        <w:t>2</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698D8267" w14:textId="74D085CD" w:rsidR="00AE1D1B" w:rsidRDefault="00AE1D1B" w:rsidP="00111455">
      <w:pPr>
        <w:outlineLvl w:val="0"/>
        <w:rPr>
          <w:rFonts w:ascii="Times New Roman" w:hAnsi="Times New Roman"/>
          <w:szCs w:val="24"/>
        </w:rPr>
      </w:pPr>
    </w:p>
    <w:p w14:paraId="5C0B65FA" w14:textId="7AE4D9C5" w:rsidR="00AE1D1B" w:rsidRDefault="003502AC" w:rsidP="00AE1D1B">
      <w:pPr>
        <w:outlineLvl w:val="0"/>
        <w:rPr>
          <w:rFonts w:ascii="Times New Roman" w:hAnsi="Times New Roman"/>
          <w:szCs w:val="24"/>
        </w:rPr>
      </w:pPr>
      <w:r w:rsidRPr="003502AC">
        <w:rPr>
          <w:rFonts w:ascii="Times New Roman" w:hAnsi="Times New Roman"/>
          <w:b/>
          <w:bCs/>
          <w:szCs w:val="24"/>
        </w:rPr>
        <w:t>Vice Provost of Faculty Development</w:t>
      </w:r>
      <w:r w:rsidR="00AE1D1B" w:rsidRPr="002425F8">
        <w:rPr>
          <w:rFonts w:ascii="Times New Roman" w:hAnsi="Times New Roman"/>
          <w:b/>
          <w:bCs/>
          <w:szCs w:val="24"/>
        </w:rPr>
        <w:t>:</w:t>
      </w:r>
      <w:r w:rsidR="00AE1D1B" w:rsidRPr="002425F8">
        <w:rPr>
          <w:rFonts w:ascii="Times New Roman" w:hAnsi="Times New Roman"/>
          <w:szCs w:val="24"/>
        </w:rPr>
        <w:t xml:space="preserve"> </w:t>
      </w:r>
      <w:r>
        <w:rPr>
          <w:rFonts w:ascii="Times New Roman" w:hAnsi="Times New Roman"/>
          <w:szCs w:val="24"/>
        </w:rPr>
        <w:t>Katie Hartman</w:t>
      </w:r>
    </w:p>
    <w:p w14:paraId="3883621D" w14:textId="06AE555F" w:rsidR="00F36B77" w:rsidRDefault="00F36B77" w:rsidP="00F36B77">
      <w:pPr>
        <w:pStyle w:val="ListParagraph"/>
        <w:numPr>
          <w:ilvl w:val="0"/>
          <w:numId w:val="23"/>
        </w:numPr>
        <w:outlineLvl w:val="0"/>
        <w:rPr>
          <w:szCs w:val="24"/>
        </w:rPr>
      </w:pPr>
      <w:r>
        <w:rPr>
          <w:szCs w:val="24"/>
        </w:rPr>
        <w:t xml:space="preserve">The Ohio Department of Higher Education has unveiled two new websites. </w:t>
      </w:r>
    </w:p>
    <w:p w14:paraId="690DDA47" w14:textId="2311E5C6" w:rsidR="00F36B77" w:rsidRDefault="00F36B77" w:rsidP="00F36B77">
      <w:pPr>
        <w:pStyle w:val="ListParagraph"/>
        <w:numPr>
          <w:ilvl w:val="1"/>
          <w:numId w:val="23"/>
        </w:numPr>
        <w:outlineLvl w:val="0"/>
        <w:rPr>
          <w:szCs w:val="24"/>
        </w:rPr>
      </w:pPr>
      <w:hyperlink r:id="rId11" w:history="1">
        <w:r w:rsidRPr="000421C9">
          <w:rPr>
            <w:rStyle w:val="Hyperlink"/>
            <w:szCs w:val="24"/>
          </w:rPr>
          <w:t>https://www.transfercredit.ohio.gov</w:t>
        </w:r>
      </w:hyperlink>
    </w:p>
    <w:p w14:paraId="2F64D7F5" w14:textId="1B0CCC99" w:rsidR="00F36B77" w:rsidRDefault="00F36B77" w:rsidP="00F36B77">
      <w:pPr>
        <w:pStyle w:val="ListParagraph"/>
        <w:numPr>
          <w:ilvl w:val="1"/>
          <w:numId w:val="23"/>
        </w:numPr>
        <w:outlineLvl w:val="0"/>
        <w:rPr>
          <w:szCs w:val="24"/>
        </w:rPr>
      </w:pPr>
      <w:hyperlink r:id="rId12" w:history="1">
        <w:r w:rsidRPr="000421C9">
          <w:rPr>
            <w:rStyle w:val="Hyperlink"/>
            <w:szCs w:val="24"/>
          </w:rPr>
          <w:t>https://www.highered.ohio.gov</w:t>
        </w:r>
      </w:hyperlink>
    </w:p>
    <w:p w14:paraId="557F5BFC" w14:textId="0592DD3B" w:rsidR="00F36B77" w:rsidRDefault="00F36B77" w:rsidP="00F36B77">
      <w:pPr>
        <w:pStyle w:val="ListParagraph"/>
        <w:numPr>
          <w:ilvl w:val="0"/>
          <w:numId w:val="23"/>
        </w:numPr>
        <w:outlineLvl w:val="0"/>
        <w:rPr>
          <w:szCs w:val="24"/>
        </w:rPr>
      </w:pPr>
      <w:r>
        <w:rPr>
          <w:szCs w:val="24"/>
        </w:rPr>
        <w:t>The Articulation and Transfer Clearinghouse (ATC) is being retired.</w:t>
      </w:r>
    </w:p>
    <w:p w14:paraId="6D04BE9E" w14:textId="22AF5C8A" w:rsidR="004106A6" w:rsidRDefault="00F36B77" w:rsidP="004106A6">
      <w:pPr>
        <w:pStyle w:val="ListParagraph"/>
        <w:numPr>
          <w:ilvl w:val="1"/>
          <w:numId w:val="23"/>
        </w:numPr>
        <w:outlineLvl w:val="0"/>
        <w:rPr>
          <w:szCs w:val="24"/>
        </w:rPr>
      </w:pPr>
      <w:r>
        <w:rPr>
          <w:szCs w:val="24"/>
        </w:rPr>
        <w:t xml:space="preserve">The services of National Student Clearinghouse (NSC) and Parchment will be leveraged to provide the transcript exchange services for Ohio’s public colleges and universities. </w:t>
      </w:r>
    </w:p>
    <w:p w14:paraId="620B5CFB" w14:textId="77777777" w:rsidR="001058B2" w:rsidRDefault="004106A6" w:rsidP="004106A6">
      <w:pPr>
        <w:pStyle w:val="ListParagraph"/>
        <w:numPr>
          <w:ilvl w:val="0"/>
          <w:numId w:val="25"/>
        </w:numPr>
        <w:outlineLvl w:val="0"/>
        <w:rPr>
          <w:szCs w:val="24"/>
        </w:rPr>
      </w:pPr>
      <w:r>
        <w:rPr>
          <w:szCs w:val="24"/>
        </w:rPr>
        <w:t>Industry-Recognized Credential Assurance Guides (ITAGS)</w:t>
      </w:r>
      <w:r w:rsidR="001058B2">
        <w:rPr>
          <w:szCs w:val="24"/>
        </w:rPr>
        <w:t xml:space="preserve"> Awarded credit based on the knowledge, skills, and competencies gained through credential attainments regardless of where their credentials are earned.</w:t>
      </w:r>
    </w:p>
    <w:p w14:paraId="4F5908A8" w14:textId="47C0680B" w:rsidR="003D1F16" w:rsidRDefault="001058B2" w:rsidP="001058B2">
      <w:pPr>
        <w:pStyle w:val="ListParagraph"/>
        <w:numPr>
          <w:ilvl w:val="1"/>
          <w:numId w:val="25"/>
        </w:numPr>
        <w:outlineLvl w:val="0"/>
        <w:rPr>
          <w:szCs w:val="24"/>
        </w:rPr>
      </w:pPr>
      <w:r>
        <w:rPr>
          <w:szCs w:val="24"/>
        </w:rPr>
        <w:t>The first ITAG was announced in February 2022, which recognizes college</w:t>
      </w:r>
      <w:r w:rsidR="00CF6926">
        <w:rPr>
          <w:szCs w:val="24"/>
        </w:rPr>
        <w:t>-</w:t>
      </w:r>
      <w:r>
        <w:rPr>
          <w:szCs w:val="24"/>
        </w:rPr>
        <w:t>level learning acquired through the practical nursing licensure.</w:t>
      </w:r>
    </w:p>
    <w:p w14:paraId="6F52E9C4" w14:textId="4B8DE7FC" w:rsidR="004106A6" w:rsidRPr="003D1F16" w:rsidRDefault="003D1F16" w:rsidP="003D1F16">
      <w:pPr>
        <w:pStyle w:val="ListParagraph"/>
        <w:numPr>
          <w:ilvl w:val="1"/>
          <w:numId w:val="25"/>
        </w:numPr>
        <w:outlineLvl w:val="0"/>
        <w:rPr>
          <w:szCs w:val="24"/>
        </w:rPr>
      </w:pPr>
      <w:hyperlink r:id="rId13" w:history="1">
        <w:r w:rsidRPr="003D1F16">
          <w:rPr>
            <w:rStyle w:val="Hyperlink"/>
            <w:szCs w:val="24"/>
          </w:rPr>
          <w:t>Credit Transfer Tool</w:t>
        </w:r>
      </w:hyperlink>
      <w:r>
        <w:rPr>
          <w:szCs w:val="24"/>
        </w:rPr>
        <w:t xml:space="preserve"> – </w:t>
      </w:r>
      <w:r w:rsidR="00CF6926">
        <w:rPr>
          <w:szCs w:val="24"/>
        </w:rPr>
        <w:t>Can be used to</w:t>
      </w:r>
      <w:r>
        <w:rPr>
          <w:szCs w:val="24"/>
        </w:rPr>
        <w:t xml:space="preserve"> choose </w:t>
      </w:r>
      <w:r w:rsidR="00CF6926">
        <w:rPr>
          <w:szCs w:val="24"/>
        </w:rPr>
        <w:t xml:space="preserve">an </w:t>
      </w:r>
      <w:r>
        <w:rPr>
          <w:szCs w:val="24"/>
        </w:rPr>
        <w:t xml:space="preserve">ITAG credential. </w:t>
      </w:r>
    </w:p>
    <w:p w14:paraId="2EF442F7" w14:textId="6BB9B972" w:rsidR="00971521" w:rsidRDefault="00971521" w:rsidP="00AE1D1B">
      <w:pPr>
        <w:outlineLvl w:val="0"/>
        <w:rPr>
          <w:rFonts w:ascii="Times New Roman" w:hAnsi="Times New Roman"/>
          <w:szCs w:val="24"/>
        </w:rPr>
      </w:pPr>
    </w:p>
    <w:p w14:paraId="2D1E72ED" w14:textId="57A8A61B" w:rsidR="00971521" w:rsidRDefault="00971521" w:rsidP="00971521">
      <w:pPr>
        <w:rPr>
          <w:rFonts w:ascii="Times New Roman" w:hAnsi="Times New Roman"/>
          <w:szCs w:val="24"/>
        </w:rPr>
      </w:pPr>
      <w:r w:rsidRPr="00897580">
        <w:rPr>
          <w:rFonts w:ascii="Times New Roman" w:hAnsi="Times New Roman"/>
          <w:b/>
          <w:bCs/>
          <w:szCs w:val="24"/>
        </w:rPr>
        <w:t xml:space="preserve">Office of Information Technology: </w:t>
      </w:r>
      <w:proofErr w:type="spellStart"/>
      <w:r w:rsidRPr="00897580">
        <w:rPr>
          <w:rFonts w:ascii="Times New Roman" w:hAnsi="Times New Roman"/>
          <w:szCs w:val="24"/>
        </w:rPr>
        <w:t>Eszti</w:t>
      </w:r>
      <w:proofErr w:type="spellEnd"/>
      <w:r w:rsidRPr="00897580">
        <w:rPr>
          <w:rFonts w:ascii="Times New Roman" w:hAnsi="Times New Roman"/>
          <w:szCs w:val="24"/>
        </w:rPr>
        <w:t xml:space="preserve"> Major-Rohrer</w:t>
      </w:r>
      <w:r w:rsidR="00284B07">
        <w:rPr>
          <w:rFonts w:ascii="Times New Roman" w:hAnsi="Times New Roman"/>
          <w:szCs w:val="24"/>
        </w:rPr>
        <w:t>, Manager of Enterprise Learning Systems and Academic Technology Services</w:t>
      </w:r>
      <w:r w:rsidRPr="00897580">
        <w:rPr>
          <w:rFonts w:ascii="Times New Roman" w:hAnsi="Times New Roman"/>
          <w:szCs w:val="24"/>
        </w:rPr>
        <w:t xml:space="preserve"> and Chris Ament</w:t>
      </w:r>
      <w:r w:rsidR="00284B07">
        <w:rPr>
          <w:rFonts w:ascii="Times New Roman" w:hAnsi="Times New Roman"/>
          <w:szCs w:val="24"/>
        </w:rPr>
        <w:t>, Chief Information Officer at Ohio University</w:t>
      </w:r>
    </w:p>
    <w:p w14:paraId="7BF94660" w14:textId="77777777" w:rsidR="00FA00BE" w:rsidRDefault="00FA00BE" w:rsidP="00971521">
      <w:pPr>
        <w:rPr>
          <w:rFonts w:ascii="Times New Roman" w:hAnsi="Times New Roman"/>
          <w:szCs w:val="24"/>
        </w:rPr>
      </w:pPr>
    </w:p>
    <w:p w14:paraId="1F228EC3" w14:textId="0BCB83D1" w:rsidR="00284B07" w:rsidRDefault="00284B07" w:rsidP="00971521">
      <w:pPr>
        <w:rPr>
          <w:rFonts w:ascii="Times New Roman" w:hAnsi="Times New Roman"/>
          <w:szCs w:val="24"/>
        </w:rPr>
      </w:pPr>
    </w:p>
    <w:p w14:paraId="2BB943F3" w14:textId="77777777" w:rsidR="00FA00BE" w:rsidRPr="00B93F03" w:rsidRDefault="00284B07" w:rsidP="00284B07">
      <w:pPr>
        <w:rPr>
          <w:rFonts w:ascii="Times New Roman" w:hAnsi="Times New Roman"/>
          <w:szCs w:val="24"/>
        </w:rPr>
      </w:pPr>
      <w:r w:rsidRPr="00B93F03">
        <w:rPr>
          <w:rFonts w:ascii="Times New Roman" w:hAnsi="Times New Roman"/>
          <w:szCs w:val="24"/>
        </w:rPr>
        <w:lastRenderedPageBreak/>
        <w:t xml:space="preserve">Chris Ament: </w:t>
      </w:r>
    </w:p>
    <w:p w14:paraId="042BA686" w14:textId="1D9D0443" w:rsidR="00971521" w:rsidRPr="00B93F03" w:rsidRDefault="00284B07" w:rsidP="00FA00BE">
      <w:pPr>
        <w:pStyle w:val="ListParagraph"/>
        <w:numPr>
          <w:ilvl w:val="0"/>
          <w:numId w:val="25"/>
        </w:numPr>
        <w:rPr>
          <w:szCs w:val="24"/>
        </w:rPr>
      </w:pPr>
      <w:r w:rsidRPr="00B93F03">
        <w:rPr>
          <w:szCs w:val="24"/>
        </w:rPr>
        <w:t>OIT is evaluating Black</w:t>
      </w:r>
      <w:r w:rsidR="007B08BA" w:rsidRPr="00B93F03">
        <w:rPr>
          <w:szCs w:val="24"/>
        </w:rPr>
        <w:t>b</w:t>
      </w:r>
      <w:r w:rsidRPr="00B93F03">
        <w:rPr>
          <w:szCs w:val="24"/>
        </w:rPr>
        <w:t>oard</w:t>
      </w:r>
      <w:r w:rsidR="007B08BA" w:rsidRPr="00B93F03">
        <w:rPr>
          <w:szCs w:val="24"/>
        </w:rPr>
        <w:t xml:space="preserve"> to determine the future </w:t>
      </w:r>
      <w:r w:rsidR="007B08BA" w:rsidRPr="00B93F03">
        <w:rPr>
          <w:szCs w:val="24"/>
        </w:rPr>
        <w:t>learning management system</w:t>
      </w:r>
      <w:r w:rsidR="007B08BA" w:rsidRPr="00B93F03">
        <w:rPr>
          <w:szCs w:val="24"/>
        </w:rPr>
        <w:t xml:space="preserve"> used by Ohio University. </w:t>
      </w:r>
      <w:proofErr w:type="spellStart"/>
      <w:r w:rsidR="007B08BA" w:rsidRPr="00B93F03">
        <w:rPr>
          <w:szCs w:val="24"/>
        </w:rPr>
        <w:t>Eszti</w:t>
      </w:r>
      <w:proofErr w:type="spellEnd"/>
      <w:r w:rsidR="007B08BA" w:rsidRPr="00B93F03">
        <w:rPr>
          <w:szCs w:val="24"/>
        </w:rPr>
        <w:t xml:space="preserve"> Major-Rohrer is the lead on the project.</w:t>
      </w:r>
    </w:p>
    <w:p w14:paraId="26127F07" w14:textId="21DE70B0" w:rsidR="007B08BA" w:rsidRPr="00B93F03" w:rsidRDefault="007B08BA" w:rsidP="00284B07">
      <w:pPr>
        <w:rPr>
          <w:rFonts w:ascii="Times New Roman" w:hAnsi="Times New Roman"/>
          <w:szCs w:val="24"/>
        </w:rPr>
      </w:pPr>
    </w:p>
    <w:p w14:paraId="07663AFE" w14:textId="3201CE4F" w:rsidR="00FA00BE" w:rsidRPr="00B93F03" w:rsidRDefault="007B08BA" w:rsidP="00284B07">
      <w:pPr>
        <w:rPr>
          <w:rFonts w:ascii="Times New Roman" w:hAnsi="Times New Roman"/>
          <w:szCs w:val="24"/>
        </w:rPr>
      </w:pPr>
      <w:proofErr w:type="spellStart"/>
      <w:r w:rsidRPr="00B93F03">
        <w:rPr>
          <w:rFonts w:ascii="Times New Roman" w:hAnsi="Times New Roman"/>
          <w:szCs w:val="24"/>
        </w:rPr>
        <w:t>Eszti</w:t>
      </w:r>
      <w:proofErr w:type="spellEnd"/>
      <w:r w:rsidRPr="00B93F03">
        <w:rPr>
          <w:rFonts w:ascii="Times New Roman" w:hAnsi="Times New Roman"/>
          <w:szCs w:val="24"/>
        </w:rPr>
        <w:t xml:space="preserve"> Major-Rohrer: </w:t>
      </w:r>
    </w:p>
    <w:p w14:paraId="154DD9CE" w14:textId="2C771B2B" w:rsidR="00CF6926" w:rsidRPr="00CF6926" w:rsidRDefault="00FA00BE" w:rsidP="00CF6926">
      <w:pPr>
        <w:pStyle w:val="ListParagraph"/>
        <w:numPr>
          <w:ilvl w:val="0"/>
          <w:numId w:val="25"/>
        </w:numPr>
        <w:rPr>
          <w:szCs w:val="24"/>
        </w:rPr>
      </w:pPr>
      <w:r w:rsidRPr="00CF6926">
        <w:rPr>
          <w:szCs w:val="24"/>
        </w:rPr>
        <w:t xml:space="preserve">One of her area’s largest projects is the evaluation of the learning management system. She encourages feedback about the process, </w:t>
      </w:r>
      <w:r w:rsidR="00CF6926" w:rsidRPr="00CF6926">
        <w:rPr>
          <w:szCs w:val="24"/>
        </w:rPr>
        <w:t>and hope to leverage</w:t>
      </w:r>
      <w:r w:rsidRPr="00CF6926">
        <w:rPr>
          <w:szCs w:val="24"/>
        </w:rPr>
        <w:t xml:space="preserve"> faculty expertise</w:t>
      </w:r>
      <w:r w:rsidR="00CF6926">
        <w:rPr>
          <w:szCs w:val="24"/>
        </w:rPr>
        <w:t>.</w:t>
      </w:r>
    </w:p>
    <w:p w14:paraId="46C42E80" w14:textId="7C208DE8" w:rsidR="00B93F03" w:rsidRPr="00CF6926" w:rsidRDefault="00FA00BE" w:rsidP="00CF6926">
      <w:pPr>
        <w:pStyle w:val="ListParagraph"/>
        <w:numPr>
          <w:ilvl w:val="0"/>
          <w:numId w:val="25"/>
        </w:numPr>
        <w:rPr>
          <w:szCs w:val="24"/>
        </w:rPr>
      </w:pPr>
      <w:r w:rsidRPr="00B93F03">
        <w:rPr>
          <w:szCs w:val="24"/>
        </w:rPr>
        <w:t>Blackboard and Canvas are the two largest learning management systems companies</w:t>
      </w:r>
      <w:r w:rsidR="00B93F03" w:rsidRPr="00B93F03">
        <w:rPr>
          <w:szCs w:val="24"/>
        </w:rPr>
        <w:t xml:space="preserve"> in the United States. Brightspace comes in third. </w:t>
      </w:r>
    </w:p>
    <w:p w14:paraId="1C175679" w14:textId="11244DF8" w:rsidR="00B93F03" w:rsidRDefault="00B93F03" w:rsidP="00B93F03">
      <w:pPr>
        <w:outlineLvl w:val="0"/>
        <w:rPr>
          <w:rFonts w:ascii="Times New Roman" w:hAnsi="Times New Roman"/>
          <w:szCs w:val="24"/>
        </w:rPr>
      </w:pPr>
      <w:proofErr w:type="spellStart"/>
      <w:r w:rsidRPr="00B93F03">
        <w:rPr>
          <w:rFonts w:ascii="Times New Roman" w:hAnsi="Times New Roman"/>
          <w:szCs w:val="24"/>
        </w:rPr>
        <w:t>Zaki</w:t>
      </w:r>
      <w:proofErr w:type="spellEnd"/>
      <w:r w:rsidRPr="00B93F03">
        <w:rPr>
          <w:rFonts w:ascii="Times New Roman" w:hAnsi="Times New Roman"/>
          <w:szCs w:val="24"/>
        </w:rPr>
        <w:t xml:space="preserve"> </w:t>
      </w:r>
      <w:proofErr w:type="spellStart"/>
      <w:r w:rsidRPr="00B93F03">
        <w:rPr>
          <w:rFonts w:ascii="Times New Roman" w:hAnsi="Times New Roman"/>
          <w:szCs w:val="24"/>
        </w:rPr>
        <w:t>Kurrapalil</w:t>
      </w:r>
      <w:proofErr w:type="spellEnd"/>
      <w:r w:rsidRPr="00B93F03">
        <w:rPr>
          <w:rFonts w:ascii="Times New Roman" w:hAnsi="Times New Roman"/>
          <w:szCs w:val="24"/>
        </w:rPr>
        <w:t>:</w:t>
      </w:r>
    </w:p>
    <w:p w14:paraId="1317A44B" w14:textId="018C43C7" w:rsidR="00B93F03" w:rsidRDefault="00B93F03" w:rsidP="00B93F03">
      <w:pPr>
        <w:pStyle w:val="ListParagraph"/>
        <w:numPr>
          <w:ilvl w:val="0"/>
          <w:numId w:val="27"/>
        </w:numPr>
        <w:outlineLvl w:val="0"/>
        <w:rPr>
          <w:szCs w:val="24"/>
        </w:rPr>
      </w:pPr>
      <w:r w:rsidRPr="00B93F03">
        <w:rPr>
          <w:szCs w:val="24"/>
        </w:rPr>
        <w:t xml:space="preserve">Is there a cost advantage </w:t>
      </w:r>
      <w:r w:rsidR="00CF6926">
        <w:rPr>
          <w:szCs w:val="24"/>
        </w:rPr>
        <w:t>to</w:t>
      </w:r>
      <w:r w:rsidRPr="00B93F03">
        <w:rPr>
          <w:szCs w:val="24"/>
        </w:rPr>
        <w:t xml:space="preserve"> one over the other</w:t>
      </w:r>
      <w:r w:rsidR="00CF6926">
        <w:rPr>
          <w:szCs w:val="24"/>
        </w:rPr>
        <w:t>s</w:t>
      </w:r>
      <w:r>
        <w:rPr>
          <w:szCs w:val="24"/>
        </w:rPr>
        <w:t>?</w:t>
      </w:r>
    </w:p>
    <w:p w14:paraId="7A9AE0EE" w14:textId="0A547708" w:rsidR="00B93F03" w:rsidRDefault="00B93F03" w:rsidP="00B93F03">
      <w:pPr>
        <w:rPr>
          <w:rFonts w:ascii="Times New Roman" w:hAnsi="Times New Roman"/>
          <w:szCs w:val="24"/>
        </w:rPr>
      </w:pPr>
      <w:proofErr w:type="spellStart"/>
      <w:r w:rsidRPr="00B93F03">
        <w:rPr>
          <w:rFonts w:ascii="Times New Roman" w:hAnsi="Times New Roman"/>
          <w:szCs w:val="24"/>
        </w:rPr>
        <w:t>Eszti</w:t>
      </w:r>
      <w:proofErr w:type="spellEnd"/>
      <w:r w:rsidRPr="00B93F03">
        <w:rPr>
          <w:rFonts w:ascii="Times New Roman" w:hAnsi="Times New Roman"/>
          <w:szCs w:val="24"/>
        </w:rPr>
        <w:t xml:space="preserve"> Major-Rohrer: </w:t>
      </w:r>
    </w:p>
    <w:p w14:paraId="17D479C4" w14:textId="0D42CB5B" w:rsidR="00B93F03" w:rsidRDefault="00B93F03" w:rsidP="00B93F03">
      <w:pPr>
        <w:pStyle w:val="ListParagraph"/>
        <w:numPr>
          <w:ilvl w:val="0"/>
          <w:numId w:val="27"/>
        </w:numPr>
        <w:rPr>
          <w:szCs w:val="24"/>
        </w:rPr>
      </w:pPr>
      <w:r>
        <w:rPr>
          <w:szCs w:val="24"/>
        </w:rPr>
        <w:t xml:space="preserve">No significant </w:t>
      </w:r>
      <w:r w:rsidR="00CF6926">
        <w:rPr>
          <w:szCs w:val="24"/>
        </w:rPr>
        <w:t>cost advantages</w:t>
      </w:r>
      <w:r>
        <w:rPr>
          <w:szCs w:val="24"/>
        </w:rPr>
        <w:t xml:space="preserve"> to be a deciding factor. </w:t>
      </w:r>
      <w:r w:rsidR="003D61BF">
        <w:rPr>
          <w:szCs w:val="24"/>
        </w:rPr>
        <w:t xml:space="preserve">There is the cost of software, the cost of support and </w:t>
      </w:r>
      <w:r w:rsidR="00CF6926">
        <w:rPr>
          <w:szCs w:val="24"/>
        </w:rPr>
        <w:t>a</w:t>
      </w:r>
      <w:r w:rsidR="003D61BF">
        <w:rPr>
          <w:szCs w:val="24"/>
        </w:rPr>
        <w:t xml:space="preserve"> learning curve to transition</w:t>
      </w:r>
      <w:r w:rsidR="00CF6926">
        <w:rPr>
          <w:szCs w:val="24"/>
        </w:rPr>
        <w:t xml:space="preserve"> to another learning management system</w:t>
      </w:r>
      <w:r w:rsidR="003D61BF">
        <w:rPr>
          <w:szCs w:val="24"/>
        </w:rPr>
        <w:t>.</w:t>
      </w:r>
    </w:p>
    <w:p w14:paraId="3B2BD49E" w14:textId="6F4757F3" w:rsidR="003D61BF" w:rsidRPr="003D61BF" w:rsidRDefault="003D61BF" w:rsidP="003D61BF">
      <w:pPr>
        <w:rPr>
          <w:rFonts w:ascii="Times New Roman" w:hAnsi="Times New Roman"/>
          <w:szCs w:val="24"/>
        </w:rPr>
      </w:pPr>
      <w:proofErr w:type="spellStart"/>
      <w:r w:rsidRPr="003D61BF">
        <w:rPr>
          <w:rFonts w:ascii="Times New Roman" w:hAnsi="Times New Roman"/>
          <w:szCs w:val="24"/>
        </w:rPr>
        <w:t>Zaki</w:t>
      </w:r>
      <w:proofErr w:type="spellEnd"/>
      <w:r w:rsidRPr="003D61BF">
        <w:rPr>
          <w:rFonts w:ascii="Times New Roman" w:hAnsi="Times New Roman"/>
          <w:szCs w:val="24"/>
        </w:rPr>
        <w:t xml:space="preserve"> </w:t>
      </w:r>
      <w:proofErr w:type="spellStart"/>
      <w:r w:rsidRPr="003D61BF">
        <w:rPr>
          <w:rFonts w:ascii="Times New Roman" w:hAnsi="Times New Roman"/>
          <w:szCs w:val="24"/>
        </w:rPr>
        <w:t>Kurrapalil</w:t>
      </w:r>
      <w:proofErr w:type="spellEnd"/>
      <w:r w:rsidRPr="003D61BF">
        <w:rPr>
          <w:rFonts w:ascii="Times New Roman" w:hAnsi="Times New Roman"/>
          <w:szCs w:val="24"/>
        </w:rPr>
        <w:t>:</w:t>
      </w:r>
    </w:p>
    <w:p w14:paraId="1F05E929" w14:textId="19D49578" w:rsidR="003D61BF" w:rsidRDefault="003D61BF" w:rsidP="003D61BF">
      <w:pPr>
        <w:pStyle w:val="ListParagraph"/>
        <w:numPr>
          <w:ilvl w:val="0"/>
          <w:numId w:val="27"/>
        </w:numPr>
        <w:rPr>
          <w:szCs w:val="24"/>
        </w:rPr>
      </w:pPr>
      <w:r>
        <w:rPr>
          <w:szCs w:val="24"/>
        </w:rPr>
        <w:t>He has seen Canvas when he went through a training at another university. Will we get to try a trial copy before choosing a program?</w:t>
      </w:r>
    </w:p>
    <w:p w14:paraId="6152B877" w14:textId="65672893" w:rsidR="003D61BF" w:rsidRDefault="003D61BF" w:rsidP="003D61BF">
      <w:pPr>
        <w:rPr>
          <w:rFonts w:ascii="Times New Roman" w:hAnsi="Times New Roman"/>
          <w:szCs w:val="24"/>
        </w:rPr>
      </w:pPr>
      <w:proofErr w:type="spellStart"/>
      <w:r w:rsidRPr="003D61BF">
        <w:rPr>
          <w:rFonts w:ascii="Times New Roman" w:hAnsi="Times New Roman"/>
          <w:szCs w:val="24"/>
        </w:rPr>
        <w:t>Eszti</w:t>
      </w:r>
      <w:proofErr w:type="spellEnd"/>
      <w:r w:rsidRPr="003D61BF">
        <w:rPr>
          <w:rFonts w:ascii="Times New Roman" w:hAnsi="Times New Roman"/>
          <w:szCs w:val="24"/>
        </w:rPr>
        <w:t xml:space="preserve"> Major-Rohrer: </w:t>
      </w:r>
    </w:p>
    <w:p w14:paraId="5B0EEAB8" w14:textId="1F724FDF" w:rsidR="003D61BF" w:rsidRDefault="003D61BF" w:rsidP="003D61BF">
      <w:pPr>
        <w:pStyle w:val="ListParagraph"/>
        <w:numPr>
          <w:ilvl w:val="0"/>
          <w:numId w:val="27"/>
        </w:numPr>
        <w:rPr>
          <w:szCs w:val="24"/>
        </w:rPr>
      </w:pPr>
      <w:r>
        <w:rPr>
          <w:szCs w:val="24"/>
        </w:rPr>
        <w:t xml:space="preserve">Currently, </w:t>
      </w:r>
      <w:r w:rsidR="00CF6926">
        <w:rPr>
          <w:szCs w:val="24"/>
        </w:rPr>
        <w:t>they</w:t>
      </w:r>
      <w:r>
        <w:rPr>
          <w:szCs w:val="24"/>
        </w:rPr>
        <w:t xml:space="preserve"> are working with top companies. </w:t>
      </w:r>
      <w:r w:rsidR="00CF6926">
        <w:rPr>
          <w:szCs w:val="24"/>
        </w:rPr>
        <w:t>During the</w:t>
      </w:r>
      <w:r>
        <w:rPr>
          <w:szCs w:val="24"/>
        </w:rPr>
        <w:t xml:space="preserve"> evaluation process </w:t>
      </w:r>
      <w:r w:rsidR="00CF6926">
        <w:rPr>
          <w:szCs w:val="24"/>
        </w:rPr>
        <w:t>they want to</w:t>
      </w:r>
      <w:r>
        <w:rPr>
          <w:szCs w:val="24"/>
        </w:rPr>
        <w:t xml:space="preserve"> open</w:t>
      </w:r>
      <w:r w:rsidR="00CF6926">
        <w:rPr>
          <w:szCs w:val="24"/>
        </w:rPr>
        <w:t xml:space="preserve"> </w:t>
      </w:r>
      <w:r>
        <w:rPr>
          <w:szCs w:val="24"/>
        </w:rPr>
        <w:t>a test environment for anyone intereste</w:t>
      </w:r>
      <w:r w:rsidR="00CF6926">
        <w:rPr>
          <w:szCs w:val="24"/>
        </w:rPr>
        <w:t xml:space="preserve">d within </w:t>
      </w:r>
      <w:r>
        <w:rPr>
          <w:szCs w:val="24"/>
        </w:rPr>
        <w:t xml:space="preserve">the entire university community, </w:t>
      </w:r>
      <w:r w:rsidR="00CF6926">
        <w:rPr>
          <w:szCs w:val="24"/>
        </w:rPr>
        <w:t xml:space="preserve">both </w:t>
      </w:r>
      <w:r>
        <w:rPr>
          <w:szCs w:val="24"/>
        </w:rPr>
        <w:t xml:space="preserve">students and faculty. </w:t>
      </w:r>
      <w:r w:rsidR="0022631D">
        <w:rPr>
          <w:szCs w:val="24"/>
        </w:rPr>
        <w:t xml:space="preserve">Test environments </w:t>
      </w:r>
      <w:r>
        <w:rPr>
          <w:szCs w:val="24"/>
        </w:rPr>
        <w:t>will not be open for an entire semester</w:t>
      </w:r>
      <w:r w:rsidR="0022631D">
        <w:rPr>
          <w:szCs w:val="24"/>
        </w:rPr>
        <w:t xml:space="preserve"> and will</w:t>
      </w:r>
      <w:r>
        <w:rPr>
          <w:szCs w:val="24"/>
        </w:rPr>
        <w:t xml:space="preserve"> </w:t>
      </w:r>
      <w:r w:rsidR="0022631D">
        <w:rPr>
          <w:szCs w:val="24"/>
        </w:rPr>
        <w:t>not</w:t>
      </w:r>
      <w:r>
        <w:rPr>
          <w:szCs w:val="24"/>
        </w:rPr>
        <w:t xml:space="preserve"> </w:t>
      </w:r>
      <w:r w:rsidR="0022631D">
        <w:rPr>
          <w:szCs w:val="24"/>
        </w:rPr>
        <w:t xml:space="preserve">be </w:t>
      </w:r>
      <w:r>
        <w:rPr>
          <w:szCs w:val="24"/>
        </w:rPr>
        <w:t xml:space="preserve">run </w:t>
      </w:r>
      <w:r w:rsidR="0022631D">
        <w:rPr>
          <w:szCs w:val="24"/>
        </w:rPr>
        <w:t xml:space="preserve">parallel, with </w:t>
      </w:r>
      <w:r>
        <w:rPr>
          <w:szCs w:val="24"/>
        </w:rPr>
        <w:t>several test companies</w:t>
      </w:r>
      <w:r w:rsidR="0022631D">
        <w:rPr>
          <w:szCs w:val="24"/>
        </w:rPr>
        <w:t>. S</w:t>
      </w:r>
      <w:r>
        <w:rPr>
          <w:szCs w:val="24"/>
        </w:rPr>
        <w:t xml:space="preserve">tudents have mentioned </w:t>
      </w:r>
      <w:r w:rsidR="0022631D">
        <w:rPr>
          <w:szCs w:val="24"/>
        </w:rPr>
        <w:t>this</w:t>
      </w:r>
      <w:r>
        <w:rPr>
          <w:szCs w:val="24"/>
        </w:rPr>
        <w:t xml:space="preserve"> may be confusing. </w:t>
      </w:r>
    </w:p>
    <w:p w14:paraId="01FB064E" w14:textId="229C84E1" w:rsidR="000B2BA2" w:rsidRPr="000B2BA2" w:rsidRDefault="000B2BA2" w:rsidP="000B2BA2">
      <w:pPr>
        <w:rPr>
          <w:rFonts w:ascii="Times New Roman" w:hAnsi="Times New Roman"/>
          <w:szCs w:val="24"/>
        </w:rPr>
      </w:pPr>
      <w:r w:rsidRPr="000B2BA2">
        <w:rPr>
          <w:rFonts w:ascii="Times New Roman" w:hAnsi="Times New Roman"/>
          <w:szCs w:val="24"/>
        </w:rPr>
        <w:t xml:space="preserve">Molly Johnson: </w:t>
      </w:r>
    </w:p>
    <w:p w14:paraId="69A278C3" w14:textId="18CAE2B9" w:rsidR="000B2BA2" w:rsidRDefault="000B2BA2" w:rsidP="000B2BA2">
      <w:pPr>
        <w:pStyle w:val="ListParagraph"/>
        <w:numPr>
          <w:ilvl w:val="0"/>
          <w:numId w:val="27"/>
        </w:numPr>
        <w:rPr>
          <w:szCs w:val="24"/>
        </w:rPr>
      </w:pPr>
      <w:r>
        <w:rPr>
          <w:szCs w:val="24"/>
        </w:rPr>
        <w:t xml:space="preserve">Nursing relies heavily on Blackboard. </w:t>
      </w:r>
      <w:r w:rsidR="0022631D">
        <w:rPr>
          <w:szCs w:val="24"/>
        </w:rPr>
        <w:t>Nursing</w:t>
      </w:r>
      <w:r>
        <w:rPr>
          <w:szCs w:val="24"/>
        </w:rPr>
        <w:t xml:space="preserve"> has several online programs where everything is loaded in </w:t>
      </w:r>
      <w:r w:rsidR="0022631D">
        <w:rPr>
          <w:szCs w:val="24"/>
        </w:rPr>
        <w:t>B</w:t>
      </w:r>
      <w:r>
        <w:rPr>
          <w:szCs w:val="24"/>
        </w:rPr>
        <w:t>lackboard, student records, materials for accreditation</w:t>
      </w:r>
      <w:r w:rsidR="0022631D">
        <w:rPr>
          <w:szCs w:val="24"/>
        </w:rPr>
        <w:t>, etc</w:t>
      </w:r>
      <w:r>
        <w:rPr>
          <w:szCs w:val="24"/>
        </w:rPr>
        <w:t xml:space="preserve">. </w:t>
      </w:r>
      <w:r w:rsidR="005C2CC8">
        <w:rPr>
          <w:szCs w:val="24"/>
        </w:rPr>
        <w:t xml:space="preserve">This would impact </w:t>
      </w:r>
      <w:r w:rsidR="0022631D">
        <w:rPr>
          <w:szCs w:val="24"/>
        </w:rPr>
        <w:t>her</w:t>
      </w:r>
      <w:r w:rsidR="005C2CC8">
        <w:rPr>
          <w:szCs w:val="24"/>
        </w:rPr>
        <w:t xml:space="preserve"> assessment of a different product. </w:t>
      </w:r>
      <w:r w:rsidR="0022631D">
        <w:rPr>
          <w:szCs w:val="24"/>
        </w:rPr>
        <w:t xml:space="preserve">Nursing </w:t>
      </w:r>
      <w:r>
        <w:rPr>
          <w:szCs w:val="24"/>
        </w:rPr>
        <w:t>will need significant support if we transition. Is that something that will be provided?</w:t>
      </w:r>
      <w:r w:rsidR="005C2CC8">
        <w:rPr>
          <w:szCs w:val="24"/>
        </w:rPr>
        <w:t xml:space="preserve"> </w:t>
      </w:r>
      <w:r w:rsidR="0022631D">
        <w:rPr>
          <w:szCs w:val="24"/>
        </w:rPr>
        <w:t>Nursing has</w:t>
      </w:r>
      <w:r w:rsidR="005C2CC8">
        <w:rPr>
          <w:szCs w:val="24"/>
        </w:rPr>
        <w:t xml:space="preserve"> one instructional designer for a</w:t>
      </w:r>
      <w:r w:rsidR="0022631D">
        <w:rPr>
          <w:szCs w:val="24"/>
        </w:rPr>
        <w:t>round</w:t>
      </w:r>
      <w:r w:rsidR="005C2CC8">
        <w:rPr>
          <w:szCs w:val="24"/>
        </w:rPr>
        <w:t xml:space="preserve"> 8,000 students.</w:t>
      </w:r>
    </w:p>
    <w:p w14:paraId="4CAB592F" w14:textId="3EE3535C" w:rsidR="000B2BA2" w:rsidRPr="000B2BA2" w:rsidRDefault="000B2BA2" w:rsidP="000B2BA2">
      <w:pPr>
        <w:rPr>
          <w:rFonts w:ascii="Times New Roman" w:hAnsi="Times New Roman"/>
          <w:szCs w:val="24"/>
        </w:rPr>
      </w:pPr>
      <w:proofErr w:type="spellStart"/>
      <w:r w:rsidRPr="000B2BA2">
        <w:rPr>
          <w:rFonts w:ascii="Times New Roman" w:hAnsi="Times New Roman"/>
          <w:szCs w:val="24"/>
        </w:rPr>
        <w:t>Eszti</w:t>
      </w:r>
      <w:proofErr w:type="spellEnd"/>
      <w:r w:rsidRPr="000B2BA2">
        <w:rPr>
          <w:rFonts w:ascii="Times New Roman" w:hAnsi="Times New Roman"/>
          <w:szCs w:val="24"/>
        </w:rPr>
        <w:t xml:space="preserve"> Major-Rohrer: </w:t>
      </w:r>
    </w:p>
    <w:p w14:paraId="0DF0AEEE" w14:textId="4A122ED9" w:rsidR="000B2BA2" w:rsidRDefault="0022631D" w:rsidP="000B2BA2">
      <w:pPr>
        <w:pStyle w:val="ListParagraph"/>
        <w:numPr>
          <w:ilvl w:val="0"/>
          <w:numId w:val="27"/>
        </w:numPr>
        <w:rPr>
          <w:szCs w:val="24"/>
        </w:rPr>
      </w:pPr>
      <w:r>
        <w:rPr>
          <w:szCs w:val="24"/>
        </w:rPr>
        <w:t>They</w:t>
      </w:r>
      <w:r w:rsidR="000B2BA2">
        <w:rPr>
          <w:szCs w:val="24"/>
        </w:rPr>
        <w:t xml:space="preserve"> have been working closely with </w:t>
      </w:r>
      <w:r>
        <w:rPr>
          <w:szCs w:val="24"/>
        </w:rPr>
        <w:t>nursing</w:t>
      </w:r>
      <w:r w:rsidR="000B2BA2">
        <w:rPr>
          <w:szCs w:val="24"/>
        </w:rPr>
        <w:t xml:space="preserve">. If </w:t>
      </w:r>
      <w:r>
        <w:rPr>
          <w:szCs w:val="24"/>
        </w:rPr>
        <w:t>a</w:t>
      </w:r>
      <w:r w:rsidR="000B2BA2">
        <w:rPr>
          <w:szCs w:val="24"/>
        </w:rPr>
        <w:t xml:space="preserve"> different learning management system</w:t>
      </w:r>
      <w:r>
        <w:rPr>
          <w:szCs w:val="24"/>
        </w:rPr>
        <w:t xml:space="preserve"> is chosen,</w:t>
      </w:r>
      <w:r w:rsidR="000B2BA2">
        <w:rPr>
          <w:szCs w:val="24"/>
        </w:rPr>
        <w:t xml:space="preserve"> we </w:t>
      </w:r>
      <w:r>
        <w:rPr>
          <w:szCs w:val="24"/>
        </w:rPr>
        <w:t>will transition during the</w:t>
      </w:r>
      <w:r w:rsidR="000B2BA2">
        <w:rPr>
          <w:szCs w:val="24"/>
        </w:rPr>
        <w:t xml:space="preserve"> next two to four years and will give special attention to departments that are heavily leveraging Blackboard for their online or in person course delivery. </w:t>
      </w:r>
      <w:r>
        <w:rPr>
          <w:szCs w:val="24"/>
        </w:rPr>
        <w:t>Major-Rohrer</w:t>
      </w:r>
      <w:r w:rsidR="005C2CC8">
        <w:rPr>
          <w:szCs w:val="24"/>
        </w:rPr>
        <w:t xml:space="preserve"> is prepared to make a recommendation to the </w:t>
      </w:r>
      <w:r w:rsidR="00993086">
        <w:rPr>
          <w:szCs w:val="24"/>
        </w:rPr>
        <w:t>p</w:t>
      </w:r>
      <w:r w:rsidR="005C2CC8">
        <w:rPr>
          <w:szCs w:val="24"/>
        </w:rPr>
        <w:t>rovost</w:t>
      </w:r>
      <w:r w:rsidR="00993086">
        <w:rPr>
          <w:szCs w:val="24"/>
        </w:rPr>
        <w:t xml:space="preserve"> o</w:t>
      </w:r>
      <w:r w:rsidR="005C2CC8">
        <w:rPr>
          <w:szCs w:val="24"/>
        </w:rPr>
        <w:t xml:space="preserve">ffice </w:t>
      </w:r>
      <w:r w:rsidR="00993086">
        <w:rPr>
          <w:szCs w:val="24"/>
        </w:rPr>
        <w:t>at the end of</w:t>
      </w:r>
      <w:r w:rsidR="005C2CC8">
        <w:rPr>
          <w:szCs w:val="24"/>
        </w:rPr>
        <w:t xml:space="preserve"> the evaluation process, </w:t>
      </w:r>
      <w:r w:rsidR="00993086">
        <w:rPr>
          <w:szCs w:val="24"/>
        </w:rPr>
        <w:t xml:space="preserve">stating </w:t>
      </w:r>
      <w:r w:rsidR="005C2CC8">
        <w:rPr>
          <w:szCs w:val="24"/>
        </w:rPr>
        <w:t xml:space="preserve">what investments </w:t>
      </w:r>
      <w:r w:rsidR="00993086">
        <w:rPr>
          <w:szCs w:val="24"/>
        </w:rPr>
        <w:t>toward providing support are</w:t>
      </w:r>
      <w:r w:rsidR="005C2CC8">
        <w:rPr>
          <w:szCs w:val="24"/>
        </w:rPr>
        <w:t xml:space="preserve"> need</w:t>
      </w:r>
      <w:r w:rsidR="00993086">
        <w:rPr>
          <w:szCs w:val="24"/>
        </w:rPr>
        <w:t>ed</w:t>
      </w:r>
      <w:r w:rsidR="005C2CC8">
        <w:rPr>
          <w:szCs w:val="24"/>
        </w:rPr>
        <w:t xml:space="preserve"> to move course materials to a new system. </w:t>
      </w:r>
      <w:r w:rsidR="00993086">
        <w:rPr>
          <w:szCs w:val="24"/>
        </w:rPr>
        <w:t>I</w:t>
      </w:r>
      <w:r w:rsidR="00993086">
        <w:rPr>
          <w:szCs w:val="24"/>
        </w:rPr>
        <w:t>n order to understand each college’s needs</w:t>
      </w:r>
      <w:r w:rsidR="00993086">
        <w:rPr>
          <w:szCs w:val="24"/>
        </w:rPr>
        <w:t>, s</w:t>
      </w:r>
      <w:r w:rsidR="005C2CC8">
        <w:rPr>
          <w:szCs w:val="24"/>
        </w:rPr>
        <w:t xml:space="preserve">he has reached out to </w:t>
      </w:r>
      <w:r w:rsidR="00993086">
        <w:rPr>
          <w:szCs w:val="24"/>
        </w:rPr>
        <w:t>a</w:t>
      </w:r>
      <w:r w:rsidR="005C2CC8">
        <w:rPr>
          <w:szCs w:val="24"/>
        </w:rPr>
        <w:t xml:space="preserve">ssociate </w:t>
      </w:r>
      <w:r w:rsidR="00993086">
        <w:rPr>
          <w:szCs w:val="24"/>
        </w:rPr>
        <w:t>d</w:t>
      </w:r>
      <w:r w:rsidR="005C2CC8">
        <w:rPr>
          <w:szCs w:val="24"/>
        </w:rPr>
        <w:t xml:space="preserve">eans in each of the colleges </w:t>
      </w:r>
      <w:r w:rsidR="00993086">
        <w:rPr>
          <w:szCs w:val="24"/>
        </w:rPr>
        <w:t>asking if</w:t>
      </w:r>
      <w:r w:rsidR="005C2CC8">
        <w:rPr>
          <w:szCs w:val="24"/>
        </w:rPr>
        <w:t xml:space="preserve"> they </w:t>
      </w:r>
      <w:r w:rsidR="00993086">
        <w:rPr>
          <w:szCs w:val="24"/>
        </w:rPr>
        <w:t>will</w:t>
      </w:r>
      <w:r w:rsidR="005C2CC8">
        <w:rPr>
          <w:szCs w:val="24"/>
        </w:rPr>
        <w:t xml:space="preserve"> nominate someone to be </w:t>
      </w:r>
      <w:r w:rsidR="00993086">
        <w:rPr>
          <w:szCs w:val="24"/>
        </w:rPr>
        <w:t>sit on an</w:t>
      </w:r>
      <w:r w:rsidR="005C2CC8">
        <w:rPr>
          <w:szCs w:val="24"/>
        </w:rPr>
        <w:t xml:space="preserve"> evaluation committee. </w:t>
      </w:r>
    </w:p>
    <w:p w14:paraId="31A98560" w14:textId="02FB974E" w:rsidR="00B056E8" w:rsidRPr="00B056E8" w:rsidRDefault="00B056E8" w:rsidP="00B056E8">
      <w:pPr>
        <w:rPr>
          <w:rFonts w:ascii="Times New Roman" w:hAnsi="Times New Roman"/>
          <w:szCs w:val="24"/>
        </w:rPr>
      </w:pPr>
      <w:r w:rsidRPr="00B056E8">
        <w:rPr>
          <w:rFonts w:ascii="Times New Roman" w:hAnsi="Times New Roman"/>
          <w:szCs w:val="24"/>
        </w:rPr>
        <w:lastRenderedPageBreak/>
        <w:t>Greg Newton:</w:t>
      </w:r>
    </w:p>
    <w:p w14:paraId="08E82AF6" w14:textId="5E9A918F" w:rsidR="00B056E8" w:rsidRPr="00B056E8" w:rsidRDefault="00B056E8" w:rsidP="00B056E8">
      <w:pPr>
        <w:pStyle w:val="ListParagraph"/>
        <w:numPr>
          <w:ilvl w:val="0"/>
          <w:numId w:val="27"/>
        </w:numPr>
        <w:rPr>
          <w:szCs w:val="24"/>
        </w:rPr>
      </w:pPr>
      <w:r w:rsidRPr="00B056E8">
        <w:rPr>
          <w:szCs w:val="24"/>
        </w:rPr>
        <w:t xml:space="preserve">How many systems do we consider offering in a test environment? </w:t>
      </w:r>
      <w:r w:rsidR="00813E86">
        <w:rPr>
          <w:szCs w:val="24"/>
        </w:rPr>
        <w:t>The last time we went through this process, there were passionate defenders of platforms that didn’t have a realistic chance and th</w:t>
      </w:r>
      <w:r w:rsidR="00993086">
        <w:rPr>
          <w:szCs w:val="24"/>
        </w:rPr>
        <w:t>at</w:t>
      </w:r>
      <w:r w:rsidR="00813E86">
        <w:rPr>
          <w:szCs w:val="24"/>
        </w:rPr>
        <w:t xml:space="preserve"> slowed down the process.</w:t>
      </w:r>
    </w:p>
    <w:p w14:paraId="49B6749D" w14:textId="418C71DC" w:rsidR="00B056E8" w:rsidRDefault="00B056E8" w:rsidP="00B056E8">
      <w:pPr>
        <w:rPr>
          <w:rFonts w:ascii="Times New Roman" w:hAnsi="Times New Roman"/>
          <w:szCs w:val="24"/>
        </w:rPr>
      </w:pPr>
      <w:proofErr w:type="spellStart"/>
      <w:r w:rsidRPr="00B056E8">
        <w:rPr>
          <w:rFonts w:ascii="Times New Roman" w:hAnsi="Times New Roman"/>
          <w:szCs w:val="24"/>
        </w:rPr>
        <w:t>Eszti</w:t>
      </w:r>
      <w:proofErr w:type="spellEnd"/>
      <w:r w:rsidRPr="00B056E8">
        <w:rPr>
          <w:rFonts w:ascii="Times New Roman" w:hAnsi="Times New Roman"/>
          <w:szCs w:val="24"/>
        </w:rPr>
        <w:t xml:space="preserve"> Major-Rohrer: </w:t>
      </w:r>
    </w:p>
    <w:p w14:paraId="5A8D673A" w14:textId="06D9F026" w:rsidR="00B056E8" w:rsidRPr="00B056E8" w:rsidRDefault="00B056E8" w:rsidP="00B056E8">
      <w:pPr>
        <w:pStyle w:val="ListParagraph"/>
        <w:numPr>
          <w:ilvl w:val="0"/>
          <w:numId w:val="27"/>
        </w:numPr>
        <w:rPr>
          <w:szCs w:val="24"/>
        </w:rPr>
      </w:pPr>
      <w:r>
        <w:rPr>
          <w:szCs w:val="24"/>
        </w:rPr>
        <w:t xml:space="preserve">We will open the request for a proposal process to all companies. We will then review those companies to ensure they meet all of our minimum requirements. The top three or four companies will be recommended to the evaluation committee and those will be opened up for a test environment. </w:t>
      </w:r>
    </w:p>
    <w:p w14:paraId="4C1D6C4A" w14:textId="71F17119" w:rsidR="00B056E8" w:rsidRPr="00813E86" w:rsidRDefault="00813E86" w:rsidP="00B056E8">
      <w:pPr>
        <w:rPr>
          <w:rFonts w:ascii="Times New Roman" w:hAnsi="Times New Roman"/>
          <w:szCs w:val="24"/>
        </w:rPr>
      </w:pPr>
      <w:r w:rsidRPr="00813E86">
        <w:rPr>
          <w:rFonts w:ascii="Times New Roman" w:hAnsi="Times New Roman"/>
          <w:szCs w:val="24"/>
        </w:rPr>
        <w:t>Susan Dowell:</w:t>
      </w:r>
    </w:p>
    <w:p w14:paraId="568CC10B" w14:textId="7D8D55B7" w:rsidR="00813E86" w:rsidRDefault="00813E86" w:rsidP="00813E86">
      <w:pPr>
        <w:pStyle w:val="ListParagraph"/>
        <w:numPr>
          <w:ilvl w:val="0"/>
          <w:numId w:val="27"/>
        </w:numPr>
        <w:rPr>
          <w:szCs w:val="24"/>
        </w:rPr>
      </w:pPr>
      <w:r>
        <w:rPr>
          <w:szCs w:val="24"/>
        </w:rPr>
        <w:t xml:space="preserve">What is driving this? Is our system outdated, </w:t>
      </w:r>
      <w:r w:rsidR="00993086">
        <w:rPr>
          <w:szCs w:val="24"/>
        </w:rPr>
        <w:t xml:space="preserve"> or </w:t>
      </w:r>
      <w:r>
        <w:rPr>
          <w:szCs w:val="24"/>
        </w:rPr>
        <w:t xml:space="preserve">are we finding more problems with this system? </w:t>
      </w:r>
    </w:p>
    <w:p w14:paraId="01474CE8" w14:textId="43F8D253" w:rsidR="00AC03F9" w:rsidRDefault="00813E86" w:rsidP="00813E86">
      <w:pPr>
        <w:rPr>
          <w:rFonts w:ascii="Times New Roman" w:hAnsi="Times New Roman"/>
          <w:szCs w:val="24"/>
        </w:rPr>
      </w:pPr>
      <w:proofErr w:type="spellStart"/>
      <w:r w:rsidRPr="00813E86">
        <w:rPr>
          <w:rFonts w:ascii="Times New Roman" w:hAnsi="Times New Roman"/>
          <w:szCs w:val="24"/>
        </w:rPr>
        <w:t>Eszti</w:t>
      </w:r>
      <w:proofErr w:type="spellEnd"/>
      <w:r w:rsidRPr="00813E86">
        <w:rPr>
          <w:rFonts w:ascii="Times New Roman" w:hAnsi="Times New Roman"/>
          <w:szCs w:val="24"/>
        </w:rPr>
        <w:t xml:space="preserve"> Major-Rohrer: </w:t>
      </w:r>
    </w:p>
    <w:p w14:paraId="56C1B0B3" w14:textId="3755CD93" w:rsidR="00813E86" w:rsidRDefault="00813E86" w:rsidP="00AC03F9">
      <w:pPr>
        <w:pStyle w:val="ListParagraph"/>
        <w:numPr>
          <w:ilvl w:val="0"/>
          <w:numId w:val="27"/>
        </w:numPr>
        <w:rPr>
          <w:szCs w:val="24"/>
        </w:rPr>
      </w:pPr>
      <w:r w:rsidRPr="00AC03F9">
        <w:rPr>
          <w:szCs w:val="24"/>
        </w:rPr>
        <w:t xml:space="preserve">We have already been testing the top contenders to see how well plugins would work. There are 90 plus plugins in Blackboard right now and it’s one of our minimum requirements that those same things would need to work with whatever system we pick. </w:t>
      </w:r>
    </w:p>
    <w:p w14:paraId="71BC3FB7" w14:textId="7F4375F0" w:rsidR="00AC03F9" w:rsidRDefault="00AC03F9" w:rsidP="00AC03F9">
      <w:pPr>
        <w:pStyle w:val="ListParagraph"/>
        <w:numPr>
          <w:ilvl w:val="0"/>
          <w:numId w:val="27"/>
        </w:numPr>
        <w:rPr>
          <w:szCs w:val="24"/>
        </w:rPr>
      </w:pPr>
      <w:r>
        <w:rPr>
          <w:szCs w:val="24"/>
        </w:rPr>
        <w:t xml:space="preserve">In 2020, Ohio University faculty was surveyed and participation was low, about 10-11 percent and usage of Blackboard was low, around 35 percent of courses were loaded to Blackboard. In 2022, after the pandemic, </w:t>
      </w:r>
      <w:r w:rsidR="00993086">
        <w:rPr>
          <w:szCs w:val="24"/>
        </w:rPr>
        <w:t>they</w:t>
      </w:r>
      <w:r>
        <w:rPr>
          <w:szCs w:val="24"/>
        </w:rPr>
        <w:t xml:space="preserve"> decided to run the survey again to see how perception had changed. By then we were running a few pilot courses in Blackboard</w:t>
      </w:r>
      <w:r w:rsidR="00993086">
        <w:rPr>
          <w:szCs w:val="24"/>
        </w:rPr>
        <w:t xml:space="preserve"> </w:t>
      </w:r>
      <w:r>
        <w:rPr>
          <w:szCs w:val="24"/>
        </w:rPr>
        <w:t xml:space="preserve">Ultra. The numbers are fairly similar, about 10 percent of faculty responded again. </w:t>
      </w:r>
    </w:p>
    <w:p w14:paraId="1A096D0D" w14:textId="76DD4D6F" w:rsidR="00AC03F9" w:rsidRDefault="00AC03F9" w:rsidP="00AC03F9">
      <w:pPr>
        <w:pStyle w:val="ListParagraph"/>
        <w:numPr>
          <w:ilvl w:val="0"/>
          <w:numId w:val="27"/>
        </w:numPr>
        <w:rPr>
          <w:szCs w:val="24"/>
        </w:rPr>
      </w:pPr>
      <w:r>
        <w:rPr>
          <w:szCs w:val="24"/>
        </w:rPr>
        <w:t>Blackboard is launching a new look</w:t>
      </w:r>
      <w:r w:rsidR="0081770D">
        <w:rPr>
          <w:szCs w:val="24"/>
        </w:rPr>
        <w:t>, called Blackboard Ultra. The current login page is in the new environment. We haven’t pushed out new courses for Blackboard Ultra because after our test period of the past two years we realized it is like a new system. We have had 55 courses over the past three years running in Ultra. Unanimously</w:t>
      </w:r>
      <w:r w:rsidR="00993086">
        <w:rPr>
          <w:szCs w:val="24"/>
        </w:rPr>
        <w:t>,</w:t>
      </w:r>
      <w:r w:rsidR="0081770D">
        <w:rPr>
          <w:szCs w:val="24"/>
        </w:rPr>
        <w:t xml:space="preserve"> all faculty reported it feels like a new system and everything needs redesigned. Things from an old course can be copied, but they are not the same. It has a different functionality. In the next five to six years </w:t>
      </w:r>
      <w:r w:rsidR="00C20DB7">
        <w:rPr>
          <w:szCs w:val="24"/>
        </w:rPr>
        <w:t>the company will</w:t>
      </w:r>
      <w:r w:rsidR="0081770D">
        <w:rPr>
          <w:szCs w:val="24"/>
        </w:rPr>
        <w:t xml:space="preserve"> ask us to move to Ultra. We felt if the upgrade was similar to a new system and the same significant efforts and support to move faculty to Blackboard Ultra would be used</w:t>
      </w:r>
      <w:r w:rsidR="00C20DB7">
        <w:rPr>
          <w:szCs w:val="24"/>
        </w:rPr>
        <w:t>, it was a good time to review other products.</w:t>
      </w:r>
    </w:p>
    <w:p w14:paraId="11EC2DB7" w14:textId="77777777" w:rsidR="00C20DB7" w:rsidRDefault="00C20DB7" w:rsidP="005948E1">
      <w:pPr>
        <w:pStyle w:val="ListParagraph"/>
        <w:numPr>
          <w:ilvl w:val="0"/>
          <w:numId w:val="27"/>
        </w:numPr>
        <w:rPr>
          <w:szCs w:val="24"/>
        </w:rPr>
      </w:pPr>
      <w:r w:rsidRPr="00C20DB7">
        <w:rPr>
          <w:szCs w:val="24"/>
        </w:rPr>
        <w:t>Ohio University has</w:t>
      </w:r>
      <w:r w:rsidR="0081770D" w:rsidRPr="00C20DB7">
        <w:rPr>
          <w:szCs w:val="24"/>
        </w:rPr>
        <w:t xml:space="preserve"> not looked into new companies for 20 years</w:t>
      </w:r>
      <w:r>
        <w:rPr>
          <w:szCs w:val="24"/>
        </w:rPr>
        <w:t xml:space="preserve">. </w:t>
      </w:r>
    </w:p>
    <w:p w14:paraId="74CC76F7" w14:textId="2CA278F5" w:rsidR="00D04041" w:rsidRPr="00C20DB7" w:rsidRDefault="00D04041" w:rsidP="00C20DB7">
      <w:pPr>
        <w:rPr>
          <w:rFonts w:ascii="Times New Roman" w:hAnsi="Times New Roman"/>
          <w:szCs w:val="24"/>
        </w:rPr>
      </w:pPr>
      <w:r w:rsidRPr="00C20DB7">
        <w:rPr>
          <w:rFonts w:ascii="Times New Roman" w:hAnsi="Times New Roman"/>
          <w:szCs w:val="24"/>
        </w:rPr>
        <w:t>Chris Ament:</w:t>
      </w:r>
    </w:p>
    <w:p w14:paraId="4915614D" w14:textId="5B2F359C" w:rsidR="00D04041" w:rsidRDefault="00182AEE" w:rsidP="00D04041">
      <w:pPr>
        <w:pStyle w:val="ListParagraph"/>
        <w:numPr>
          <w:ilvl w:val="0"/>
          <w:numId w:val="28"/>
        </w:numPr>
        <w:rPr>
          <w:szCs w:val="24"/>
        </w:rPr>
      </w:pPr>
      <w:r>
        <w:rPr>
          <w:szCs w:val="24"/>
        </w:rPr>
        <w:t>We want to make decisions now</w:t>
      </w:r>
      <w:r w:rsidR="00C20DB7">
        <w:rPr>
          <w:szCs w:val="24"/>
        </w:rPr>
        <w:t>,</w:t>
      </w:r>
      <w:r w:rsidR="00C91AF6">
        <w:rPr>
          <w:szCs w:val="24"/>
        </w:rPr>
        <w:t xml:space="preserve"> to enable a smooth transition</w:t>
      </w:r>
      <w:r>
        <w:rPr>
          <w:szCs w:val="24"/>
        </w:rPr>
        <w:t xml:space="preserve">, rather than </w:t>
      </w:r>
      <w:r w:rsidR="00C91AF6">
        <w:rPr>
          <w:szCs w:val="24"/>
        </w:rPr>
        <w:t xml:space="preserve">needing to </w:t>
      </w:r>
      <w:r>
        <w:rPr>
          <w:szCs w:val="24"/>
        </w:rPr>
        <w:t>make an important</w:t>
      </w:r>
      <w:r w:rsidR="00C91AF6">
        <w:rPr>
          <w:szCs w:val="24"/>
        </w:rPr>
        <w:t>,</w:t>
      </w:r>
      <w:r>
        <w:rPr>
          <w:szCs w:val="24"/>
        </w:rPr>
        <w:t xml:space="preserve"> strategic decision at the last minute.</w:t>
      </w:r>
    </w:p>
    <w:p w14:paraId="47C55DA5" w14:textId="64B28E92" w:rsidR="00C91AF6" w:rsidRPr="00984D4B" w:rsidRDefault="00C91AF6" w:rsidP="00C91AF6">
      <w:pPr>
        <w:rPr>
          <w:rFonts w:ascii="Times New Roman" w:hAnsi="Times New Roman"/>
          <w:szCs w:val="24"/>
        </w:rPr>
      </w:pPr>
      <w:proofErr w:type="spellStart"/>
      <w:r w:rsidRPr="00984D4B">
        <w:rPr>
          <w:rFonts w:ascii="Times New Roman" w:hAnsi="Times New Roman"/>
          <w:szCs w:val="24"/>
        </w:rPr>
        <w:t>Eszti</w:t>
      </w:r>
      <w:proofErr w:type="spellEnd"/>
      <w:r w:rsidRPr="00984D4B">
        <w:rPr>
          <w:rFonts w:ascii="Times New Roman" w:hAnsi="Times New Roman"/>
          <w:szCs w:val="24"/>
        </w:rPr>
        <w:t xml:space="preserve"> Major-Rohrer: </w:t>
      </w:r>
    </w:p>
    <w:p w14:paraId="0F062A31" w14:textId="4178E164" w:rsidR="00C91AF6" w:rsidRDefault="00C20DB7" w:rsidP="00C91AF6">
      <w:pPr>
        <w:pStyle w:val="ListParagraph"/>
        <w:numPr>
          <w:ilvl w:val="0"/>
          <w:numId w:val="28"/>
        </w:numPr>
        <w:rPr>
          <w:szCs w:val="24"/>
        </w:rPr>
      </w:pPr>
      <w:r>
        <w:rPr>
          <w:szCs w:val="24"/>
        </w:rPr>
        <w:t xml:space="preserve">In the next three to four years, </w:t>
      </w:r>
      <w:r w:rsidR="00BB24F6">
        <w:rPr>
          <w:szCs w:val="24"/>
        </w:rPr>
        <w:t xml:space="preserve">everyone </w:t>
      </w:r>
      <w:r>
        <w:rPr>
          <w:szCs w:val="24"/>
        </w:rPr>
        <w:t>will either move to</w:t>
      </w:r>
      <w:r w:rsidR="00BB24F6">
        <w:rPr>
          <w:szCs w:val="24"/>
        </w:rPr>
        <w:t xml:space="preserve"> Blackboard Ultra or </w:t>
      </w:r>
      <w:r>
        <w:rPr>
          <w:szCs w:val="24"/>
        </w:rPr>
        <w:t>we will</w:t>
      </w:r>
      <w:r w:rsidR="00BB24F6">
        <w:rPr>
          <w:szCs w:val="24"/>
        </w:rPr>
        <w:t xml:space="preserve"> switch vendors.</w:t>
      </w:r>
    </w:p>
    <w:p w14:paraId="4A7E63D9" w14:textId="6A18E45A" w:rsidR="00BB24F6" w:rsidRDefault="00984D4B" w:rsidP="00C91AF6">
      <w:pPr>
        <w:pStyle w:val="ListParagraph"/>
        <w:numPr>
          <w:ilvl w:val="0"/>
          <w:numId w:val="28"/>
        </w:numPr>
        <w:rPr>
          <w:szCs w:val="24"/>
        </w:rPr>
      </w:pPr>
      <w:r>
        <w:rPr>
          <w:szCs w:val="24"/>
        </w:rPr>
        <w:t>A RFP Advisory Committee</w:t>
      </w:r>
      <w:r w:rsidR="00BB24F6">
        <w:rPr>
          <w:szCs w:val="24"/>
        </w:rPr>
        <w:t xml:space="preserve"> will be launched in the next month. </w:t>
      </w:r>
    </w:p>
    <w:p w14:paraId="5B856B33" w14:textId="70121F57" w:rsidR="00C91AF6" w:rsidRDefault="00984D4B" w:rsidP="00064547">
      <w:pPr>
        <w:pStyle w:val="ListParagraph"/>
        <w:numPr>
          <w:ilvl w:val="0"/>
          <w:numId w:val="28"/>
        </w:numPr>
        <w:rPr>
          <w:szCs w:val="24"/>
        </w:rPr>
      </w:pPr>
      <w:r w:rsidRPr="00984D4B">
        <w:rPr>
          <w:szCs w:val="24"/>
        </w:rPr>
        <w:lastRenderedPageBreak/>
        <w:t>The vendor selection will be around January or February</w:t>
      </w:r>
      <w:r>
        <w:rPr>
          <w:szCs w:val="24"/>
        </w:rPr>
        <w:t xml:space="preserve"> of next year. The transition to any LMS will start the summer of 2023. </w:t>
      </w:r>
    </w:p>
    <w:p w14:paraId="2949996E" w14:textId="7293D0CE" w:rsidR="00984D4B" w:rsidRDefault="00C20DB7" w:rsidP="00984D4B">
      <w:pPr>
        <w:pStyle w:val="ListParagraph"/>
        <w:numPr>
          <w:ilvl w:val="0"/>
          <w:numId w:val="28"/>
        </w:numPr>
        <w:rPr>
          <w:szCs w:val="24"/>
        </w:rPr>
      </w:pPr>
      <w:r>
        <w:rPr>
          <w:szCs w:val="24"/>
        </w:rPr>
        <w:t xml:space="preserve">Major-Rohrer </w:t>
      </w:r>
      <w:r w:rsidR="00984D4B">
        <w:rPr>
          <w:szCs w:val="24"/>
        </w:rPr>
        <w:t xml:space="preserve">would like to know more in terms of faculty engagement and how </w:t>
      </w:r>
      <w:r>
        <w:rPr>
          <w:szCs w:val="24"/>
        </w:rPr>
        <w:t>OIT</w:t>
      </w:r>
      <w:r w:rsidR="00984D4B">
        <w:rPr>
          <w:szCs w:val="24"/>
        </w:rPr>
        <w:t xml:space="preserve"> can be successful in getting faculty support for this selection process. Would the UCC or Faculty Senate nominate someone to participate in </w:t>
      </w:r>
      <w:r w:rsidR="005427BA">
        <w:rPr>
          <w:szCs w:val="24"/>
        </w:rPr>
        <w:t xml:space="preserve">the committee? </w:t>
      </w:r>
    </w:p>
    <w:p w14:paraId="0407E18E" w14:textId="541D619D" w:rsidR="005427BA" w:rsidRDefault="005427BA" w:rsidP="00984D4B">
      <w:pPr>
        <w:pStyle w:val="ListParagraph"/>
        <w:numPr>
          <w:ilvl w:val="0"/>
          <w:numId w:val="28"/>
        </w:numPr>
        <w:rPr>
          <w:szCs w:val="24"/>
        </w:rPr>
      </w:pPr>
      <w:r>
        <w:rPr>
          <w:szCs w:val="24"/>
        </w:rPr>
        <w:t>She has spoken with the Student Senate to get student participation on the committee.</w:t>
      </w:r>
    </w:p>
    <w:p w14:paraId="0636963C" w14:textId="121CDC5E" w:rsidR="005427BA" w:rsidRDefault="005427BA" w:rsidP="00984D4B">
      <w:pPr>
        <w:pStyle w:val="ListParagraph"/>
        <w:numPr>
          <w:ilvl w:val="0"/>
          <w:numId w:val="28"/>
        </w:numPr>
        <w:rPr>
          <w:szCs w:val="24"/>
        </w:rPr>
      </w:pPr>
      <w:r>
        <w:rPr>
          <w:szCs w:val="24"/>
        </w:rPr>
        <w:t>She estimates the commitment to be around 25 hours given the vendor demonstrations.</w:t>
      </w:r>
    </w:p>
    <w:p w14:paraId="1604B52E" w14:textId="4C3C64C2" w:rsidR="003502AC" w:rsidRPr="005427BA" w:rsidRDefault="005427BA" w:rsidP="005427BA">
      <w:pPr>
        <w:pStyle w:val="ListParagraph"/>
        <w:numPr>
          <w:ilvl w:val="0"/>
          <w:numId w:val="28"/>
        </w:numPr>
        <w:rPr>
          <w:szCs w:val="24"/>
        </w:rPr>
      </w:pPr>
      <w:r>
        <w:rPr>
          <w:szCs w:val="24"/>
        </w:rPr>
        <w:t xml:space="preserve">There is a feedback link on Blackboard. </w:t>
      </w:r>
      <w:r w:rsidR="00C20DB7">
        <w:rPr>
          <w:szCs w:val="24"/>
        </w:rPr>
        <w:t>They</w:t>
      </w:r>
      <w:r>
        <w:rPr>
          <w:szCs w:val="24"/>
        </w:rPr>
        <w:t xml:space="preserve"> are getting good student feedback. </w:t>
      </w:r>
    </w:p>
    <w:p w14:paraId="488241DF" w14:textId="540056A4" w:rsidR="00111455"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xml:space="preserve">: </w:t>
      </w:r>
      <w:r w:rsidR="00971521">
        <w:rPr>
          <w:rFonts w:ascii="Times New Roman" w:hAnsi="Times New Roman"/>
          <w:szCs w:val="24"/>
        </w:rPr>
        <w:t>Kelly Broughton, substituting for Connie Patterson, Chair</w:t>
      </w:r>
    </w:p>
    <w:p w14:paraId="2C08B0D0" w14:textId="5213FFD1" w:rsidR="005427BA" w:rsidRDefault="005427BA" w:rsidP="005427BA">
      <w:pPr>
        <w:pStyle w:val="ListParagraph"/>
        <w:numPr>
          <w:ilvl w:val="0"/>
          <w:numId w:val="29"/>
        </w:numPr>
        <w:outlineLvl w:val="0"/>
        <w:rPr>
          <w:szCs w:val="24"/>
        </w:rPr>
      </w:pPr>
      <w:r>
        <w:rPr>
          <w:szCs w:val="24"/>
        </w:rPr>
        <w:t xml:space="preserve">The </w:t>
      </w:r>
      <w:r w:rsidR="00C20DB7">
        <w:rPr>
          <w:szCs w:val="24"/>
        </w:rPr>
        <w:t>Program C</w:t>
      </w:r>
      <w:r>
        <w:rPr>
          <w:szCs w:val="24"/>
        </w:rPr>
        <w:t xml:space="preserve">ommittee is concerned with new academic programs, changes to academic programs, relocation, and deletion. By the time programs get to the committee, they have already been reviewed at department and college curriculum groups. Generally speaking, </w:t>
      </w:r>
      <w:r w:rsidR="00C20DB7">
        <w:rPr>
          <w:szCs w:val="24"/>
        </w:rPr>
        <w:t>the P</w:t>
      </w:r>
      <w:r>
        <w:rPr>
          <w:szCs w:val="24"/>
        </w:rPr>
        <w:t xml:space="preserve">rograms </w:t>
      </w:r>
      <w:r w:rsidR="00C20DB7">
        <w:rPr>
          <w:szCs w:val="24"/>
        </w:rPr>
        <w:t>C</w:t>
      </w:r>
      <w:r>
        <w:rPr>
          <w:szCs w:val="24"/>
        </w:rPr>
        <w:t>ommittee focuses on potential overlap and ensuring that courses or other programs that are related have an opportunity to understand what’s being proposed or changed. It make</w:t>
      </w:r>
      <w:r w:rsidR="00C20DB7">
        <w:rPr>
          <w:szCs w:val="24"/>
        </w:rPr>
        <w:t>s</w:t>
      </w:r>
      <w:r>
        <w:rPr>
          <w:szCs w:val="24"/>
        </w:rPr>
        <w:t xml:space="preserve"> sure any units that offer courses that are required in different academic a</w:t>
      </w:r>
      <w:r w:rsidR="00765D1B">
        <w:rPr>
          <w:szCs w:val="24"/>
        </w:rPr>
        <w:t xml:space="preserve">reas have been consulted and all of their concerns have been addressed. </w:t>
      </w:r>
      <w:r w:rsidR="0043698A">
        <w:rPr>
          <w:szCs w:val="24"/>
        </w:rPr>
        <w:t>It ensures</w:t>
      </w:r>
      <w:r w:rsidR="00765D1B">
        <w:rPr>
          <w:szCs w:val="24"/>
        </w:rPr>
        <w:t xml:space="preserve"> things are clear in the presentation of requirements </w:t>
      </w:r>
      <w:r w:rsidR="0043698A">
        <w:rPr>
          <w:szCs w:val="24"/>
        </w:rPr>
        <w:t>so</w:t>
      </w:r>
      <w:r w:rsidR="00765D1B">
        <w:rPr>
          <w:szCs w:val="24"/>
        </w:rPr>
        <w:t xml:space="preserve"> students and advisors w</w:t>
      </w:r>
      <w:r w:rsidR="0043698A">
        <w:rPr>
          <w:szCs w:val="24"/>
        </w:rPr>
        <w:t>ill</w:t>
      </w:r>
      <w:r w:rsidR="00765D1B">
        <w:rPr>
          <w:szCs w:val="24"/>
        </w:rPr>
        <w:t xml:space="preserve"> understand</w:t>
      </w:r>
      <w:r w:rsidR="0043698A">
        <w:rPr>
          <w:szCs w:val="24"/>
        </w:rPr>
        <w:t>. It ensures</w:t>
      </w:r>
      <w:r w:rsidR="00765D1B">
        <w:rPr>
          <w:szCs w:val="24"/>
        </w:rPr>
        <w:t xml:space="preserve"> the registrar has been consulted and that new courses or course changes are at the appropriate level</w:t>
      </w:r>
      <w:r w:rsidR="0043698A">
        <w:rPr>
          <w:szCs w:val="24"/>
        </w:rPr>
        <w:t>.</w:t>
      </w:r>
      <w:r w:rsidR="00765D1B">
        <w:rPr>
          <w:szCs w:val="24"/>
        </w:rPr>
        <w:t xml:space="preserve"> </w:t>
      </w:r>
      <w:r w:rsidR="0043698A">
        <w:rPr>
          <w:szCs w:val="24"/>
        </w:rPr>
        <w:t>Courses should be making their way to</w:t>
      </w:r>
      <w:r w:rsidR="00765D1B">
        <w:rPr>
          <w:szCs w:val="24"/>
        </w:rPr>
        <w:t xml:space="preserve"> ICC before </w:t>
      </w:r>
      <w:r w:rsidR="0043698A">
        <w:rPr>
          <w:szCs w:val="24"/>
        </w:rPr>
        <w:t>the committee</w:t>
      </w:r>
      <w:r w:rsidR="00765D1B">
        <w:rPr>
          <w:szCs w:val="24"/>
        </w:rPr>
        <w:t xml:space="preserve"> approve</w:t>
      </w:r>
      <w:r w:rsidR="0043698A">
        <w:rPr>
          <w:szCs w:val="24"/>
        </w:rPr>
        <w:t xml:space="preserve">s </w:t>
      </w:r>
      <w:r w:rsidR="00765D1B">
        <w:rPr>
          <w:szCs w:val="24"/>
        </w:rPr>
        <w:t>a program</w:t>
      </w:r>
      <w:r w:rsidR="0043698A">
        <w:rPr>
          <w:szCs w:val="24"/>
        </w:rPr>
        <w:t xml:space="preserve">. </w:t>
      </w:r>
    </w:p>
    <w:p w14:paraId="3E246E57" w14:textId="78AD26CE" w:rsidR="00765D1B" w:rsidRDefault="00765D1B" w:rsidP="005427BA">
      <w:pPr>
        <w:pStyle w:val="ListParagraph"/>
        <w:numPr>
          <w:ilvl w:val="0"/>
          <w:numId w:val="29"/>
        </w:numPr>
        <w:outlineLvl w:val="0"/>
        <w:rPr>
          <w:szCs w:val="24"/>
        </w:rPr>
      </w:pPr>
      <w:r>
        <w:rPr>
          <w:szCs w:val="24"/>
        </w:rPr>
        <w:t xml:space="preserve">The Programs Committee webpage lists guidelines for the Programs Committee, as well as templates for program changes and new program proposals. </w:t>
      </w:r>
    </w:p>
    <w:p w14:paraId="25B6B3C9" w14:textId="11BFE20A" w:rsidR="00765D1B" w:rsidRPr="005427BA" w:rsidRDefault="00765D1B" w:rsidP="005427BA">
      <w:pPr>
        <w:pStyle w:val="ListParagraph"/>
        <w:numPr>
          <w:ilvl w:val="0"/>
          <w:numId w:val="29"/>
        </w:numPr>
        <w:outlineLvl w:val="0"/>
        <w:rPr>
          <w:szCs w:val="24"/>
        </w:rPr>
      </w:pPr>
      <w:r>
        <w:rPr>
          <w:szCs w:val="24"/>
        </w:rPr>
        <w:t>New programs approved at UCC meetings ha</w:t>
      </w:r>
      <w:r w:rsidR="0043698A">
        <w:rPr>
          <w:szCs w:val="24"/>
        </w:rPr>
        <w:t>ve</w:t>
      </w:r>
      <w:r>
        <w:rPr>
          <w:szCs w:val="24"/>
        </w:rPr>
        <w:t xml:space="preserve"> a 10-day waiting period for objections or further questions. </w:t>
      </w:r>
    </w:p>
    <w:p w14:paraId="3118B914" w14:textId="3FC9352A" w:rsidR="001E6C8C" w:rsidRDefault="001E6C8C" w:rsidP="00A219DD">
      <w:pPr>
        <w:pStyle w:val="MediumGrid1-Accent21"/>
        <w:ind w:left="0"/>
        <w:jc w:val="both"/>
        <w:rPr>
          <w:rFonts w:eastAsia="Times New Roman"/>
          <w:color w:val="000000" w:themeColor="text1"/>
          <w:szCs w:val="24"/>
        </w:rPr>
      </w:pPr>
    </w:p>
    <w:p w14:paraId="39A4542A" w14:textId="77777777" w:rsidR="00766204" w:rsidRDefault="00766204" w:rsidP="00766204">
      <w:pPr>
        <w:rPr>
          <w:rFonts w:ascii="Times New Roman" w:hAnsi="Times New Roman"/>
          <w:color w:val="000000" w:themeColor="text1"/>
          <w:szCs w:val="24"/>
        </w:rPr>
      </w:pPr>
      <w:r w:rsidRPr="78180520">
        <w:rPr>
          <w:rFonts w:ascii="Times New Roman" w:hAnsi="Times New Roman"/>
          <w:b/>
          <w:bCs/>
          <w:color w:val="000000" w:themeColor="text1"/>
          <w:szCs w:val="24"/>
        </w:rPr>
        <w:t>PROGRAM CHANGES</w:t>
      </w:r>
    </w:p>
    <w:p w14:paraId="703DA8A5" w14:textId="77777777" w:rsidR="00766204" w:rsidRDefault="00766204" w:rsidP="00766204">
      <w:pPr>
        <w:pStyle w:val="ListParagraph"/>
        <w:numPr>
          <w:ilvl w:val="0"/>
          <w:numId w:val="19"/>
        </w:numPr>
        <w:spacing w:after="0" w:line="240" w:lineRule="auto"/>
        <w:rPr>
          <w:rFonts w:eastAsia="Times New Roman"/>
          <w:b/>
          <w:bCs/>
          <w:color w:val="000000" w:themeColor="text1"/>
          <w:szCs w:val="24"/>
        </w:rPr>
      </w:pPr>
      <w:r w:rsidRPr="78180520">
        <w:rPr>
          <w:rFonts w:eastAsia="Times New Roman"/>
          <w:b/>
          <w:bCs/>
          <w:color w:val="000000" w:themeColor="text1"/>
          <w:szCs w:val="24"/>
        </w:rPr>
        <w:t>Honors Tutorial College</w:t>
      </w:r>
    </w:p>
    <w:p w14:paraId="087BB689" w14:textId="053CC35C" w:rsidR="00766204" w:rsidRDefault="00766204" w:rsidP="00766204">
      <w:pPr>
        <w:rPr>
          <w:rFonts w:ascii="Times New Roman" w:hAnsi="Times New Roman"/>
          <w:b/>
          <w:bCs/>
          <w:color w:val="000000" w:themeColor="text1"/>
          <w:szCs w:val="24"/>
        </w:rPr>
      </w:pPr>
      <w:r w:rsidRPr="78180520">
        <w:rPr>
          <w:rFonts w:ascii="Times New Roman" w:hAnsi="Times New Roman"/>
          <w:color w:val="000000" w:themeColor="text1"/>
          <w:szCs w:val="24"/>
        </w:rPr>
        <w:t>Program Code: BS1901</w:t>
      </w:r>
      <w:r>
        <w:rPr>
          <w:rFonts w:ascii="Times New Roman" w:hAnsi="Times New Roman"/>
          <w:color w:val="000000" w:themeColor="text1"/>
          <w:szCs w:val="24"/>
        </w:rPr>
        <w:t xml:space="preserve"> (Approved)</w:t>
      </w:r>
    </w:p>
    <w:p w14:paraId="0D164B2A"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Program Name: BS Environmental &amp; Plant Biology HTC</w:t>
      </w:r>
    </w:p>
    <w:p w14:paraId="2B4E2FE0"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 xml:space="preserve">Department/School: Environmental &amp; Plant Biology </w:t>
      </w:r>
    </w:p>
    <w:p w14:paraId="718F5EE4"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 xml:space="preserve">Contact: Sarah Wyatt </w:t>
      </w:r>
      <w:hyperlink r:id="rId14">
        <w:r w:rsidRPr="78180520">
          <w:rPr>
            <w:rStyle w:val="Hyperlink"/>
            <w:rFonts w:ascii="Times New Roman" w:hAnsi="Times New Roman"/>
            <w:szCs w:val="24"/>
          </w:rPr>
          <w:t>wyatts@ohio.edu</w:t>
        </w:r>
      </w:hyperlink>
      <w:r w:rsidRPr="78180520">
        <w:rPr>
          <w:rFonts w:ascii="Times New Roman" w:hAnsi="Times New Roman"/>
          <w:color w:val="000000" w:themeColor="text1"/>
          <w:szCs w:val="24"/>
        </w:rPr>
        <w:t xml:space="preserve"> &amp; Rebecca Snell </w:t>
      </w:r>
      <w:hyperlink r:id="rId15">
        <w:r w:rsidRPr="78180520">
          <w:rPr>
            <w:rStyle w:val="Hyperlink"/>
            <w:rFonts w:ascii="Times New Roman" w:hAnsi="Times New Roman"/>
            <w:szCs w:val="24"/>
          </w:rPr>
          <w:t>snell@ohio.edu</w:t>
        </w:r>
      </w:hyperlink>
      <w:r w:rsidRPr="78180520">
        <w:rPr>
          <w:rFonts w:ascii="Times New Roman" w:hAnsi="Times New Roman"/>
          <w:color w:val="000000" w:themeColor="text1"/>
          <w:szCs w:val="24"/>
        </w:rPr>
        <w:t xml:space="preserve"> </w:t>
      </w:r>
    </w:p>
    <w:p w14:paraId="24384BB6"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Desired Start Date: Fall 2022</w:t>
      </w:r>
    </w:p>
    <w:p w14:paraId="1EBD5AC3" w14:textId="77777777" w:rsidR="00766204" w:rsidRDefault="00766204" w:rsidP="00766204">
      <w:pPr>
        <w:rPr>
          <w:rFonts w:ascii="Times New Roman" w:hAnsi="Times New Roman"/>
          <w:color w:val="000000" w:themeColor="text1"/>
          <w:szCs w:val="24"/>
        </w:rPr>
      </w:pPr>
    </w:p>
    <w:p w14:paraId="614FB5EB" w14:textId="77777777" w:rsidR="00766204" w:rsidRDefault="00766204" w:rsidP="00766204">
      <w:pPr>
        <w:rPr>
          <w:rFonts w:ascii="Times New Roman" w:hAnsi="Times New Roman"/>
          <w:szCs w:val="24"/>
        </w:rPr>
      </w:pPr>
      <w:r w:rsidRPr="78180520">
        <w:rPr>
          <w:rFonts w:ascii="Times New Roman" w:hAnsi="Times New Roman"/>
          <w:szCs w:val="24"/>
        </w:rPr>
        <w:t>We propose to change the Physics requirement from PHYS 2051 &amp; 2052 to PHYS 2001 &amp; 2002. We are removing the requirement for CHEM 3060 (Organic Chemistry 2) and adding a choice for advanced chemistry, i.e., CHEM 3050 or CHEM 2410. We are also removing the requirement for MATH 3202 (second semester of calculus); the course is not necessary. In addition, we are expanding the choices for the BIOS 3XXX to include more flexibility i.e., BIOS/GEOG/GEOL 3XXX to better meet the needs of the PBIO students. Finally, we are formalizing a requirement for three (3) additional PBIO courses at the 2000 level or above. Students already take many of our upper-division courses, so actually it doesn't change the current practice, just formalizes it.</w:t>
      </w:r>
    </w:p>
    <w:p w14:paraId="4A02D25C" w14:textId="77777777" w:rsidR="00766204" w:rsidRDefault="00766204" w:rsidP="00766204">
      <w:pPr>
        <w:rPr>
          <w:rFonts w:ascii="Times New Roman" w:hAnsi="Times New Roman"/>
          <w:szCs w:val="24"/>
        </w:rPr>
      </w:pPr>
      <w:r w:rsidRPr="78180520">
        <w:rPr>
          <w:rFonts w:ascii="Times New Roman" w:hAnsi="Times New Roman"/>
          <w:szCs w:val="24"/>
        </w:rPr>
        <w:t xml:space="preserve">There is no overall change in credit hours. </w:t>
      </w:r>
    </w:p>
    <w:p w14:paraId="694CF307" w14:textId="77777777" w:rsidR="00766204" w:rsidRDefault="00766204" w:rsidP="00766204">
      <w:pPr>
        <w:rPr>
          <w:rFonts w:ascii="Times New Roman" w:hAnsi="Times New Roman"/>
          <w:szCs w:val="24"/>
        </w:rPr>
      </w:pPr>
    </w:p>
    <w:p w14:paraId="48144B0E" w14:textId="77777777" w:rsidR="00766204" w:rsidRDefault="00766204" w:rsidP="00766204">
      <w:pPr>
        <w:pStyle w:val="ListParagraph"/>
        <w:numPr>
          <w:ilvl w:val="0"/>
          <w:numId w:val="19"/>
        </w:numPr>
        <w:spacing w:after="0" w:line="240" w:lineRule="auto"/>
        <w:rPr>
          <w:rFonts w:eastAsia="Times New Roman"/>
          <w:b/>
          <w:bCs/>
          <w:color w:val="000000" w:themeColor="text1"/>
          <w:szCs w:val="24"/>
        </w:rPr>
      </w:pPr>
      <w:r w:rsidRPr="78180520">
        <w:rPr>
          <w:rFonts w:eastAsia="Times New Roman"/>
          <w:b/>
          <w:bCs/>
          <w:color w:val="000000" w:themeColor="text1"/>
          <w:szCs w:val="24"/>
        </w:rPr>
        <w:t>Honors Tutorial College</w:t>
      </w:r>
    </w:p>
    <w:p w14:paraId="4D90270F" w14:textId="688B71C7" w:rsidR="00766204" w:rsidRDefault="00766204" w:rsidP="00766204">
      <w:pPr>
        <w:rPr>
          <w:rFonts w:ascii="Times New Roman" w:hAnsi="Times New Roman"/>
          <w:b/>
          <w:bCs/>
          <w:color w:val="000000" w:themeColor="text1"/>
          <w:szCs w:val="24"/>
        </w:rPr>
      </w:pPr>
      <w:r w:rsidRPr="78180520">
        <w:rPr>
          <w:rFonts w:ascii="Times New Roman" w:hAnsi="Times New Roman"/>
          <w:color w:val="000000" w:themeColor="text1"/>
          <w:szCs w:val="24"/>
        </w:rPr>
        <w:t>Program Code: BS1948</w:t>
      </w:r>
      <w:r>
        <w:rPr>
          <w:rFonts w:ascii="Times New Roman" w:hAnsi="Times New Roman"/>
          <w:color w:val="000000" w:themeColor="text1"/>
          <w:szCs w:val="24"/>
        </w:rPr>
        <w:t xml:space="preserve"> (Approved)</w:t>
      </w:r>
    </w:p>
    <w:p w14:paraId="2E375586"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Program Name: Geological Sciences HTC</w:t>
      </w:r>
    </w:p>
    <w:p w14:paraId="1BD8BED0"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Department/School: Geological Sciences</w:t>
      </w:r>
    </w:p>
    <w:p w14:paraId="651CEFD3"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 xml:space="preserve">Contact: Keith Milam </w:t>
      </w:r>
      <w:hyperlink r:id="rId16">
        <w:r w:rsidRPr="78180520">
          <w:rPr>
            <w:rStyle w:val="Hyperlink"/>
            <w:rFonts w:ascii="Times New Roman" w:hAnsi="Times New Roman"/>
            <w:szCs w:val="24"/>
          </w:rPr>
          <w:t>milamk@ohio.edu</w:t>
        </w:r>
      </w:hyperlink>
      <w:r w:rsidRPr="78180520">
        <w:rPr>
          <w:rFonts w:ascii="Times New Roman" w:hAnsi="Times New Roman"/>
          <w:szCs w:val="24"/>
        </w:rPr>
        <w:t xml:space="preserve"> &amp; Beth Novak </w:t>
      </w:r>
      <w:hyperlink r:id="rId17">
        <w:r w:rsidRPr="78180520">
          <w:rPr>
            <w:rStyle w:val="Hyperlink"/>
            <w:rFonts w:ascii="Times New Roman" w:hAnsi="Times New Roman"/>
            <w:szCs w:val="24"/>
          </w:rPr>
          <w:t>novakb@ohio.edu</w:t>
        </w:r>
      </w:hyperlink>
      <w:r w:rsidRPr="78180520">
        <w:rPr>
          <w:rFonts w:ascii="Times New Roman" w:hAnsi="Times New Roman"/>
          <w:szCs w:val="24"/>
        </w:rPr>
        <w:t xml:space="preserve"> </w:t>
      </w:r>
    </w:p>
    <w:p w14:paraId="22296FAF"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Desired Start Date: Fall 2022</w:t>
      </w:r>
    </w:p>
    <w:p w14:paraId="2AAE53FC" w14:textId="77777777" w:rsidR="00766204" w:rsidRDefault="00766204" w:rsidP="00766204">
      <w:pPr>
        <w:rPr>
          <w:rFonts w:ascii="Times New Roman" w:hAnsi="Times New Roman"/>
          <w:color w:val="000000" w:themeColor="text1"/>
          <w:szCs w:val="24"/>
        </w:rPr>
      </w:pPr>
    </w:p>
    <w:p w14:paraId="7CD8A1FE" w14:textId="77777777" w:rsidR="00766204" w:rsidRDefault="00766204" w:rsidP="00766204">
      <w:pPr>
        <w:rPr>
          <w:rFonts w:ascii="Times New Roman" w:hAnsi="Times New Roman"/>
          <w:szCs w:val="24"/>
        </w:rPr>
      </w:pPr>
      <w:r w:rsidRPr="78180520">
        <w:rPr>
          <w:rFonts w:ascii="Times New Roman" w:hAnsi="Times New Roman"/>
          <w:szCs w:val="24"/>
        </w:rPr>
        <w:t xml:space="preserve">We are altering two requirements based on course availability and curricular need and adding a new more flexible intermediate requirement. </w:t>
      </w:r>
    </w:p>
    <w:p w14:paraId="1DCB7700" w14:textId="77777777" w:rsidR="00766204" w:rsidRDefault="00766204" w:rsidP="00766204">
      <w:pPr>
        <w:rPr>
          <w:rFonts w:ascii="Times New Roman" w:hAnsi="Times New Roman"/>
          <w:szCs w:val="24"/>
        </w:rPr>
      </w:pPr>
      <w:r w:rsidRPr="78180520">
        <w:rPr>
          <w:rFonts w:ascii="Times New Roman" w:hAnsi="Times New Roman"/>
          <w:szCs w:val="24"/>
        </w:rPr>
        <w:t xml:space="preserve">a. Remove GEOL 3050 Statistical Methods in Geology from the Geological Sciences Core and create a new statistics requirement to give students choice. </w:t>
      </w:r>
    </w:p>
    <w:p w14:paraId="21A0F9DE" w14:textId="77777777" w:rsidR="00766204" w:rsidRDefault="00766204" w:rsidP="00766204">
      <w:pPr>
        <w:rPr>
          <w:rFonts w:ascii="Times New Roman" w:hAnsi="Times New Roman"/>
          <w:szCs w:val="24"/>
        </w:rPr>
      </w:pPr>
      <w:r w:rsidRPr="78180520">
        <w:rPr>
          <w:rFonts w:ascii="Times New Roman" w:hAnsi="Times New Roman"/>
          <w:szCs w:val="24"/>
        </w:rPr>
        <w:t xml:space="preserve">b. Remove GEOL 3092J </w:t>
      </w:r>
      <w:proofErr w:type="spellStart"/>
      <w:r w:rsidRPr="78180520">
        <w:rPr>
          <w:rFonts w:ascii="Times New Roman" w:hAnsi="Times New Roman"/>
          <w:szCs w:val="24"/>
        </w:rPr>
        <w:t>Geowriting</w:t>
      </w:r>
      <w:proofErr w:type="spellEnd"/>
      <w:r w:rsidRPr="78180520">
        <w:rPr>
          <w:rFonts w:ascii="Times New Roman" w:hAnsi="Times New Roman"/>
          <w:szCs w:val="24"/>
        </w:rPr>
        <w:t xml:space="preserve"> from the Geological Sciences Core because it is seldom offered. Students will still meet HTC Advanced Writing requirement by taking any J course. </w:t>
      </w:r>
    </w:p>
    <w:p w14:paraId="379E7C56" w14:textId="77777777" w:rsidR="00766204" w:rsidRDefault="00766204" w:rsidP="00766204">
      <w:pPr>
        <w:rPr>
          <w:rFonts w:ascii="Times New Roman" w:hAnsi="Times New Roman"/>
          <w:szCs w:val="24"/>
        </w:rPr>
      </w:pPr>
      <w:r w:rsidRPr="78180520">
        <w:rPr>
          <w:rFonts w:ascii="Times New Roman" w:hAnsi="Times New Roman"/>
          <w:szCs w:val="24"/>
        </w:rPr>
        <w:t xml:space="preserve">c. Remove GEOL 3400 Principles of Paleontology from the Geological Sciences Core because it is seldom offered and create a new intermediate elective requirement to give students choice. </w:t>
      </w:r>
    </w:p>
    <w:p w14:paraId="5614BC0B" w14:textId="77777777" w:rsidR="00766204" w:rsidRDefault="00766204" w:rsidP="00766204">
      <w:pPr>
        <w:rPr>
          <w:rFonts w:ascii="Times New Roman" w:hAnsi="Times New Roman"/>
          <w:szCs w:val="24"/>
        </w:rPr>
      </w:pPr>
      <w:r w:rsidRPr="78180520">
        <w:rPr>
          <w:rFonts w:ascii="Times New Roman" w:hAnsi="Times New Roman"/>
          <w:szCs w:val="24"/>
        </w:rPr>
        <w:t xml:space="preserve">d. Remove GEOL 4660 Geodynamics from the Geological Sciences Core because it is seldom offered. Add an additional course to the 4000-level electives requirement to replace these hours. e. GEOL 4960 Field Geology was a 6-credit hour course that has been broken into two new courses. GEOL 4610 Regional Field Geology (3) and GEOL 4650 Geologic Methods (3) should replace GEOL 4960 in the Geological Sciences Core. </w:t>
      </w:r>
    </w:p>
    <w:p w14:paraId="0C50799F" w14:textId="10211A14" w:rsidR="00766204" w:rsidRDefault="00766204" w:rsidP="00766204">
      <w:pPr>
        <w:rPr>
          <w:rFonts w:ascii="Times New Roman" w:hAnsi="Times New Roman"/>
          <w:szCs w:val="24"/>
        </w:rPr>
      </w:pPr>
      <w:r w:rsidRPr="78180520">
        <w:rPr>
          <w:rFonts w:ascii="Times New Roman" w:hAnsi="Times New Roman"/>
          <w:szCs w:val="24"/>
        </w:rPr>
        <w:t>This results in a 3-credit hour difference to the program.</w:t>
      </w:r>
    </w:p>
    <w:p w14:paraId="60F224E4" w14:textId="77777777" w:rsidR="00766204" w:rsidRDefault="00766204" w:rsidP="00766204">
      <w:pPr>
        <w:rPr>
          <w:rFonts w:ascii="Times New Roman" w:hAnsi="Times New Roman"/>
          <w:szCs w:val="24"/>
        </w:rPr>
      </w:pPr>
    </w:p>
    <w:p w14:paraId="065670A1" w14:textId="77777777" w:rsidR="00766204" w:rsidRDefault="00766204" w:rsidP="00766204">
      <w:pPr>
        <w:pStyle w:val="ListParagraph"/>
        <w:numPr>
          <w:ilvl w:val="0"/>
          <w:numId w:val="19"/>
        </w:numPr>
        <w:spacing w:after="0" w:line="240" w:lineRule="auto"/>
        <w:rPr>
          <w:rFonts w:eastAsia="Times New Roman"/>
          <w:b/>
          <w:bCs/>
          <w:color w:val="000000" w:themeColor="text1"/>
          <w:szCs w:val="24"/>
        </w:rPr>
      </w:pPr>
      <w:r w:rsidRPr="78180520">
        <w:rPr>
          <w:rFonts w:eastAsia="Times New Roman"/>
          <w:b/>
          <w:bCs/>
          <w:color w:val="000000" w:themeColor="text1"/>
          <w:szCs w:val="24"/>
        </w:rPr>
        <w:t xml:space="preserve">Arts &amp; Sciences </w:t>
      </w:r>
    </w:p>
    <w:p w14:paraId="3D2B75E1" w14:textId="6BD5BE4F" w:rsidR="00766204" w:rsidRDefault="00766204" w:rsidP="00766204">
      <w:pPr>
        <w:rPr>
          <w:rFonts w:ascii="Times New Roman" w:hAnsi="Times New Roman"/>
          <w:b/>
          <w:bCs/>
          <w:color w:val="000000" w:themeColor="text1"/>
          <w:szCs w:val="24"/>
        </w:rPr>
      </w:pPr>
      <w:r w:rsidRPr="78180520">
        <w:rPr>
          <w:rFonts w:ascii="Times New Roman" w:hAnsi="Times New Roman"/>
          <w:color w:val="000000" w:themeColor="text1"/>
          <w:szCs w:val="24"/>
        </w:rPr>
        <w:t>Program Code: MS2111</w:t>
      </w:r>
      <w:r>
        <w:rPr>
          <w:rFonts w:ascii="Times New Roman" w:hAnsi="Times New Roman"/>
          <w:color w:val="000000" w:themeColor="text1"/>
          <w:szCs w:val="24"/>
        </w:rPr>
        <w:t xml:space="preserve"> (Approved)</w:t>
      </w:r>
    </w:p>
    <w:p w14:paraId="475604B7"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Program Name: Plant Biology</w:t>
      </w:r>
    </w:p>
    <w:p w14:paraId="49FFC15D"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Department/School: Environmental and Plant Biology</w:t>
      </w:r>
    </w:p>
    <w:p w14:paraId="73A9E14D"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 xml:space="preserve">Contact: Jared </w:t>
      </w:r>
      <w:proofErr w:type="spellStart"/>
      <w:r w:rsidRPr="78180520">
        <w:rPr>
          <w:rFonts w:ascii="Times New Roman" w:hAnsi="Times New Roman"/>
          <w:color w:val="000000" w:themeColor="text1"/>
          <w:szCs w:val="24"/>
        </w:rPr>
        <w:t>DeForest</w:t>
      </w:r>
      <w:proofErr w:type="spellEnd"/>
      <w:r w:rsidRPr="78180520">
        <w:rPr>
          <w:rFonts w:ascii="Times New Roman" w:hAnsi="Times New Roman"/>
          <w:color w:val="000000" w:themeColor="text1"/>
          <w:szCs w:val="24"/>
        </w:rPr>
        <w:t xml:space="preserve"> </w:t>
      </w:r>
      <w:hyperlink r:id="rId18">
        <w:r w:rsidRPr="78180520">
          <w:rPr>
            <w:rStyle w:val="Hyperlink"/>
            <w:rFonts w:ascii="Times New Roman" w:hAnsi="Times New Roman"/>
            <w:szCs w:val="24"/>
          </w:rPr>
          <w:t>deforest@ohio.edu</w:t>
        </w:r>
      </w:hyperlink>
      <w:r w:rsidRPr="78180520">
        <w:rPr>
          <w:rFonts w:ascii="Times New Roman" w:hAnsi="Times New Roman"/>
          <w:color w:val="000000" w:themeColor="text1"/>
          <w:szCs w:val="24"/>
        </w:rPr>
        <w:t xml:space="preserve"> </w:t>
      </w:r>
    </w:p>
    <w:p w14:paraId="573542FA"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Desired Start Date: Fall 2022</w:t>
      </w:r>
    </w:p>
    <w:p w14:paraId="31576257" w14:textId="77777777" w:rsidR="00766204" w:rsidRDefault="00766204" w:rsidP="00766204">
      <w:pPr>
        <w:rPr>
          <w:rFonts w:ascii="Times New Roman" w:hAnsi="Times New Roman"/>
          <w:szCs w:val="24"/>
        </w:rPr>
      </w:pPr>
    </w:p>
    <w:p w14:paraId="00645E34" w14:textId="77777777" w:rsidR="00766204" w:rsidRDefault="00766204" w:rsidP="00766204">
      <w:pPr>
        <w:rPr>
          <w:rFonts w:ascii="Times New Roman" w:hAnsi="Times New Roman"/>
          <w:szCs w:val="24"/>
        </w:rPr>
      </w:pPr>
      <w:r w:rsidRPr="78180520">
        <w:rPr>
          <w:rFonts w:ascii="Times New Roman" w:hAnsi="Times New Roman"/>
          <w:szCs w:val="24"/>
        </w:rPr>
        <w:t xml:space="preserve">We are seeking the following changes to provide clarity and help meet assessment learning outcomes. We propose to require Writing in the Life Sciences (PBIO 5180) and Statistical Methods in Plant Biology (PBIO 5150). Also, to allow more specialization, we propose a MS student only needs to take one course from 2 of the 3, sub-disciplines (Organismal Botany, Cell/Molecular Biology, or Plant Ecology). Changes are also proposed to simplify and create equity with our seminar requirements. There is no change in credit hours. </w:t>
      </w:r>
    </w:p>
    <w:p w14:paraId="35627FD6" w14:textId="77777777" w:rsidR="00766204" w:rsidRDefault="00766204" w:rsidP="00766204">
      <w:pPr>
        <w:rPr>
          <w:rFonts w:ascii="Times New Roman" w:hAnsi="Times New Roman"/>
          <w:b/>
          <w:bCs/>
          <w:color w:val="000000" w:themeColor="text1"/>
          <w:szCs w:val="24"/>
        </w:rPr>
      </w:pPr>
    </w:p>
    <w:p w14:paraId="06B3B8FB" w14:textId="77777777" w:rsidR="00766204" w:rsidRDefault="00766204" w:rsidP="00766204">
      <w:pPr>
        <w:rPr>
          <w:rFonts w:ascii="Times New Roman" w:hAnsi="Times New Roman"/>
          <w:b/>
          <w:bCs/>
          <w:color w:val="000000" w:themeColor="text1"/>
          <w:szCs w:val="24"/>
        </w:rPr>
      </w:pPr>
      <w:r w:rsidRPr="78180520">
        <w:rPr>
          <w:rFonts w:ascii="Times New Roman" w:hAnsi="Times New Roman"/>
          <w:b/>
          <w:bCs/>
          <w:color w:val="000000" w:themeColor="text1"/>
          <w:szCs w:val="24"/>
        </w:rPr>
        <w:t>NEW PROGRAMS/CERTIFICATES</w:t>
      </w:r>
    </w:p>
    <w:p w14:paraId="37CC28A9" w14:textId="77777777" w:rsidR="00766204" w:rsidRDefault="00766204" w:rsidP="00766204">
      <w:pPr>
        <w:pStyle w:val="ListParagraph"/>
        <w:numPr>
          <w:ilvl w:val="0"/>
          <w:numId w:val="18"/>
        </w:numPr>
        <w:spacing w:after="0" w:line="240" w:lineRule="auto"/>
        <w:rPr>
          <w:rFonts w:eastAsia="Times New Roman"/>
          <w:b/>
          <w:bCs/>
          <w:color w:val="000000" w:themeColor="text1"/>
          <w:szCs w:val="24"/>
        </w:rPr>
      </w:pPr>
      <w:r w:rsidRPr="78180520">
        <w:rPr>
          <w:rFonts w:eastAsia="Times New Roman"/>
          <w:b/>
          <w:bCs/>
          <w:color w:val="000000" w:themeColor="text1"/>
          <w:szCs w:val="24"/>
        </w:rPr>
        <w:t xml:space="preserve">Health Sciences &amp; Professions </w:t>
      </w:r>
    </w:p>
    <w:p w14:paraId="2E40AD11" w14:textId="0B6E7B75"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Program Code: CTX42G</w:t>
      </w:r>
      <w:r>
        <w:rPr>
          <w:rFonts w:ascii="Times New Roman" w:hAnsi="Times New Roman"/>
          <w:color w:val="000000" w:themeColor="text1"/>
          <w:szCs w:val="24"/>
        </w:rPr>
        <w:t xml:space="preserve"> (Provisionally approved until 9/23/22)</w:t>
      </w:r>
    </w:p>
    <w:p w14:paraId="023C3E92"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Program Name: Quality Improvement in Healthcare</w:t>
      </w:r>
    </w:p>
    <w:p w14:paraId="5C390EE6"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Department/School: Social &amp; Public Health</w:t>
      </w:r>
    </w:p>
    <w:p w14:paraId="13FD7FAD"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 xml:space="preserve">Contact: Cristina Popescu </w:t>
      </w:r>
      <w:hyperlink r:id="rId19">
        <w:r w:rsidRPr="78180520">
          <w:rPr>
            <w:rStyle w:val="Hyperlink"/>
            <w:rFonts w:ascii="Times New Roman" w:hAnsi="Times New Roman"/>
            <w:szCs w:val="24"/>
          </w:rPr>
          <w:t>cristinap@ohio.edu</w:t>
        </w:r>
      </w:hyperlink>
      <w:r w:rsidRPr="78180520">
        <w:rPr>
          <w:rFonts w:ascii="Times New Roman" w:hAnsi="Times New Roman"/>
          <w:color w:val="000000" w:themeColor="text1"/>
          <w:szCs w:val="24"/>
        </w:rPr>
        <w:t xml:space="preserve"> </w:t>
      </w:r>
    </w:p>
    <w:p w14:paraId="7F17CC76" w14:textId="77777777" w:rsidR="00766204" w:rsidRDefault="00766204" w:rsidP="00766204">
      <w:pPr>
        <w:rPr>
          <w:rFonts w:ascii="Times New Roman" w:hAnsi="Times New Roman"/>
          <w:color w:val="000000" w:themeColor="text1"/>
          <w:szCs w:val="24"/>
        </w:rPr>
      </w:pPr>
    </w:p>
    <w:p w14:paraId="4F0BC90C" w14:textId="77777777" w:rsidR="00766204" w:rsidRDefault="00766204" w:rsidP="00766204">
      <w:pPr>
        <w:rPr>
          <w:rFonts w:ascii="Times New Roman" w:hAnsi="Times New Roman"/>
          <w:szCs w:val="24"/>
        </w:rPr>
      </w:pPr>
      <w:r w:rsidRPr="78180520">
        <w:rPr>
          <w:rFonts w:ascii="Times New Roman" w:hAnsi="Times New Roman"/>
          <w:szCs w:val="24"/>
        </w:rPr>
        <w:t xml:space="preserve">This 9-credit hour certificate will highlight the concepts and terminology associated with the delivery of quality in the U.S. healthcare system, trends in quality improvement, and Lean and Six Sigma methodologies. The certificate will create a strong foundation in the concepts and interactions of cost, quality, and access to care within the U.S. healthcare system, the theoretical </w:t>
      </w:r>
      <w:r w:rsidRPr="78180520">
        <w:rPr>
          <w:rFonts w:ascii="Times New Roman" w:hAnsi="Times New Roman"/>
          <w:szCs w:val="24"/>
        </w:rPr>
        <w:lastRenderedPageBreak/>
        <w:t>models and transformation of quality improvement over time, the structure, function, and goals of healthcare teams, the fundamental principles of Lean and Six Sigma methodologies, and provide students with problem-solving tools utilized across quality improvement strategies. The courses under the certificate cover the body of knowledge for the Certified Quality Improvement Associate (CQIA) exam by the American Society for Quality (ASQ). The intended audience for this certificate is any healthcare professional, either degree-seeking or non-degree seeking, who has an interest in expanding his/her/their knowledge and credentials in the area of quality improvement. This certificate has no implications for current resources. The three courses included in this certificate already exist and are already taught.</w:t>
      </w:r>
    </w:p>
    <w:p w14:paraId="122CA6B5" w14:textId="77777777" w:rsidR="00766204" w:rsidRDefault="00766204" w:rsidP="00766204">
      <w:pPr>
        <w:rPr>
          <w:rFonts w:ascii="Times New Roman" w:hAnsi="Times New Roman"/>
          <w:szCs w:val="24"/>
        </w:rPr>
      </w:pPr>
    </w:p>
    <w:p w14:paraId="56041CF5" w14:textId="77777777" w:rsidR="00766204" w:rsidRDefault="00766204" w:rsidP="00766204">
      <w:pPr>
        <w:rPr>
          <w:rFonts w:ascii="Times New Roman" w:hAnsi="Times New Roman"/>
          <w:szCs w:val="24"/>
        </w:rPr>
      </w:pPr>
      <w:r w:rsidRPr="78180520">
        <w:rPr>
          <w:rFonts w:ascii="Times New Roman" w:hAnsi="Times New Roman"/>
          <w:szCs w:val="24"/>
        </w:rPr>
        <w:t>HLTH 5850 Quality Improvement in Healthcare (3)</w:t>
      </w:r>
    </w:p>
    <w:p w14:paraId="76D7CD79" w14:textId="77777777" w:rsidR="00766204" w:rsidRDefault="00766204" w:rsidP="00766204">
      <w:pPr>
        <w:rPr>
          <w:rFonts w:ascii="Times New Roman" w:hAnsi="Times New Roman"/>
          <w:szCs w:val="24"/>
        </w:rPr>
      </w:pPr>
      <w:r w:rsidRPr="78180520">
        <w:rPr>
          <w:rFonts w:ascii="Times New Roman" w:hAnsi="Times New Roman"/>
          <w:szCs w:val="24"/>
        </w:rPr>
        <w:t>HLTH 6100 Evaluation &amp; Quality Improvement in Healthcare (3)</w:t>
      </w:r>
    </w:p>
    <w:p w14:paraId="4FF29F6E" w14:textId="27C83AF3" w:rsidR="00766204" w:rsidRDefault="00766204" w:rsidP="00766204">
      <w:pPr>
        <w:rPr>
          <w:rFonts w:ascii="Times New Roman" w:hAnsi="Times New Roman"/>
          <w:szCs w:val="24"/>
        </w:rPr>
      </w:pPr>
      <w:r w:rsidRPr="78180520">
        <w:rPr>
          <w:rFonts w:ascii="Times New Roman" w:hAnsi="Times New Roman"/>
          <w:szCs w:val="24"/>
        </w:rPr>
        <w:t>PM 6600 Lean Six Sigma (3)</w:t>
      </w:r>
    </w:p>
    <w:p w14:paraId="478A3D64" w14:textId="1D61F940" w:rsidR="00860490" w:rsidRDefault="00860490" w:rsidP="00766204">
      <w:pPr>
        <w:rPr>
          <w:rFonts w:ascii="Times New Roman" w:hAnsi="Times New Roman"/>
          <w:szCs w:val="24"/>
        </w:rPr>
      </w:pPr>
    </w:p>
    <w:p w14:paraId="41710A57" w14:textId="77777777" w:rsidR="00860490" w:rsidRDefault="00860490" w:rsidP="00766204">
      <w:pPr>
        <w:rPr>
          <w:rFonts w:ascii="Times New Roman" w:hAnsi="Times New Roman"/>
          <w:szCs w:val="24"/>
        </w:rPr>
      </w:pPr>
      <w:r>
        <w:rPr>
          <w:rFonts w:ascii="Times New Roman" w:hAnsi="Times New Roman"/>
          <w:szCs w:val="24"/>
        </w:rPr>
        <w:t xml:space="preserve">Allison White: </w:t>
      </w:r>
    </w:p>
    <w:p w14:paraId="52A3D082" w14:textId="00794B95" w:rsidR="00860490" w:rsidRDefault="00860490" w:rsidP="00860490">
      <w:pPr>
        <w:pStyle w:val="ListParagraph"/>
        <w:numPr>
          <w:ilvl w:val="0"/>
          <w:numId w:val="30"/>
        </w:numPr>
        <w:rPr>
          <w:szCs w:val="24"/>
        </w:rPr>
      </w:pPr>
      <w:r>
        <w:rPr>
          <w:szCs w:val="24"/>
        </w:rPr>
        <w:t xml:space="preserve">They wanted this to be an interdisciplinary certificate, but it didn’t have enough credit hours to be that way. Connie was going to speak with them. I want to know if they removed that to make nine credit hours? I’m not seeing it on this information, it did not indicate interdisciplinary before. It required one engineering courses. It would need to be 15 if they kept interdisciplinary. </w:t>
      </w:r>
    </w:p>
    <w:p w14:paraId="2A2CD14F" w14:textId="79D27F8E" w:rsidR="00860490" w:rsidRPr="00860490" w:rsidRDefault="00860490" w:rsidP="00860490">
      <w:pPr>
        <w:rPr>
          <w:rFonts w:ascii="Times New Roman" w:hAnsi="Times New Roman"/>
          <w:szCs w:val="24"/>
        </w:rPr>
      </w:pPr>
      <w:r w:rsidRPr="00860490">
        <w:rPr>
          <w:rFonts w:ascii="Times New Roman" w:hAnsi="Times New Roman"/>
          <w:szCs w:val="24"/>
        </w:rPr>
        <w:t>Kelly Broughton:</w:t>
      </w:r>
    </w:p>
    <w:p w14:paraId="1B746A7E" w14:textId="7DB85225" w:rsidR="00860490" w:rsidRPr="00860490" w:rsidRDefault="00860490" w:rsidP="00860490">
      <w:pPr>
        <w:pStyle w:val="ListParagraph"/>
        <w:numPr>
          <w:ilvl w:val="0"/>
          <w:numId w:val="30"/>
        </w:numPr>
        <w:rPr>
          <w:szCs w:val="24"/>
        </w:rPr>
      </w:pPr>
      <w:r>
        <w:rPr>
          <w:szCs w:val="24"/>
        </w:rPr>
        <w:t>We will get that clarified in 10 days. If it requires something significantly different than the agenda, it will come back for another reading.</w:t>
      </w:r>
    </w:p>
    <w:p w14:paraId="29DB1E32" w14:textId="77777777" w:rsidR="00766204" w:rsidRDefault="00766204" w:rsidP="00766204">
      <w:pPr>
        <w:ind w:firstLine="720"/>
        <w:rPr>
          <w:rFonts w:ascii="Times New Roman" w:hAnsi="Times New Roman"/>
          <w:b/>
          <w:bCs/>
          <w:color w:val="000000" w:themeColor="text1"/>
          <w:szCs w:val="24"/>
        </w:rPr>
      </w:pPr>
    </w:p>
    <w:p w14:paraId="562238D5" w14:textId="77777777" w:rsidR="00766204" w:rsidRDefault="00766204" w:rsidP="00766204">
      <w:pPr>
        <w:pStyle w:val="ListParagraph"/>
        <w:numPr>
          <w:ilvl w:val="0"/>
          <w:numId w:val="18"/>
        </w:numPr>
        <w:spacing w:after="0" w:line="240" w:lineRule="auto"/>
        <w:rPr>
          <w:rFonts w:eastAsia="Times New Roman"/>
          <w:b/>
          <w:bCs/>
          <w:color w:val="000000" w:themeColor="text1"/>
          <w:szCs w:val="24"/>
        </w:rPr>
      </w:pPr>
      <w:r w:rsidRPr="78180520">
        <w:rPr>
          <w:rFonts w:eastAsia="Times New Roman"/>
          <w:b/>
          <w:bCs/>
          <w:color w:val="000000" w:themeColor="text1"/>
          <w:szCs w:val="24"/>
        </w:rPr>
        <w:t xml:space="preserve">Health Sciences &amp; Professions </w:t>
      </w:r>
    </w:p>
    <w:p w14:paraId="79EB26F5" w14:textId="223CF816"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Program Code: NDAXX5</w:t>
      </w:r>
      <w:r>
        <w:rPr>
          <w:rFonts w:ascii="Times New Roman" w:hAnsi="Times New Roman"/>
          <w:color w:val="000000" w:themeColor="text1"/>
          <w:szCs w:val="24"/>
        </w:rPr>
        <w:t xml:space="preserve"> (Provisionally approved until 9/23/22)</w:t>
      </w:r>
    </w:p>
    <w:p w14:paraId="4D426E34"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Program Name: AGP for Master of Health Administration</w:t>
      </w:r>
    </w:p>
    <w:p w14:paraId="088A9BA2"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Department/School: Social &amp; Public Health</w:t>
      </w:r>
    </w:p>
    <w:p w14:paraId="4881480E" w14:textId="77777777" w:rsidR="00766204" w:rsidRDefault="00766204" w:rsidP="00766204">
      <w:pPr>
        <w:rPr>
          <w:rFonts w:ascii="Times New Roman" w:hAnsi="Times New Roman"/>
          <w:color w:val="000000" w:themeColor="text1"/>
          <w:szCs w:val="24"/>
        </w:rPr>
      </w:pPr>
      <w:r w:rsidRPr="78180520">
        <w:rPr>
          <w:rFonts w:ascii="Times New Roman" w:hAnsi="Times New Roman"/>
          <w:color w:val="000000" w:themeColor="text1"/>
          <w:szCs w:val="24"/>
        </w:rPr>
        <w:t xml:space="preserve">Contact: Cristina Popescu </w:t>
      </w:r>
      <w:hyperlink r:id="rId20">
        <w:r w:rsidRPr="78180520">
          <w:rPr>
            <w:rStyle w:val="Hyperlink"/>
            <w:rFonts w:ascii="Times New Roman" w:hAnsi="Times New Roman"/>
            <w:szCs w:val="24"/>
          </w:rPr>
          <w:t>cristinap@ohio.edu</w:t>
        </w:r>
      </w:hyperlink>
      <w:r w:rsidRPr="78180520">
        <w:rPr>
          <w:rFonts w:ascii="Times New Roman" w:hAnsi="Times New Roman"/>
          <w:color w:val="000000" w:themeColor="text1"/>
          <w:szCs w:val="24"/>
        </w:rPr>
        <w:t xml:space="preserve"> </w:t>
      </w:r>
    </w:p>
    <w:p w14:paraId="22B60F63" w14:textId="77777777" w:rsidR="00766204" w:rsidRDefault="00766204" w:rsidP="00766204">
      <w:pPr>
        <w:rPr>
          <w:rFonts w:ascii="Times New Roman" w:hAnsi="Times New Roman"/>
          <w:color w:val="000000" w:themeColor="text1"/>
          <w:szCs w:val="24"/>
        </w:rPr>
      </w:pPr>
    </w:p>
    <w:p w14:paraId="3D791BB0" w14:textId="77777777" w:rsidR="00766204" w:rsidRDefault="00766204" w:rsidP="00766204">
      <w:pPr>
        <w:rPr>
          <w:rFonts w:ascii="Times New Roman" w:hAnsi="Times New Roman"/>
          <w:szCs w:val="24"/>
        </w:rPr>
      </w:pPr>
      <w:r w:rsidRPr="78180520">
        <w:rPr>
          <w:rFonts w:ascii="Times New Roman" w:hAnsi="Times New Roman"/>
          <w:szCs w:val="24"/>
        </w:rPr>
        <w:t>This accelerated graduate pathway is being created to attract exceptional undergraduate students who have an interest in pursuing a graduate degree in health administration (MHA). These students will be eligible to apply at 75 credit hours and eligible to start the program at senior-status (at least 90 credit hours). Students who are accepted to the MHA will be completing their final year of coursework for their undergraduate degree. Up to 9 graduate credit hours (three 3-credit hour graduate courses) can be applied to the undergraduate credit hours. The graduate courses will not be used to replace core health administration courses in the undergraduate program. The graduate courses can count towards undergraduate elective courses and will be applied to the undergraduate 120-credit hour graduation requirement.</w:t>
      </w:r>
    </w:p>
    <w:p w14:paraId="6A27F6CB" w14:textId="77777777" w:rsidR="00766204" w:rsidRDefault="00766204" w:rsidP="00766204">
      <w:pPr>
        <w:ind w:firstLine="720"/>
        <w:rPr>
          <w:rFonts w:ascii="Times New Roman" w:hAnsi="Times New Roman"/>
          <w:b/>
          <w:bCs/>
          <w:color w:val="000000" w:themeColor="text1"/>
          <w:szCs w:val="24"/>
        </w:rPr>
      </w:pPr>
    </w:p>
    <w:p w14:paraId="1A33AB01" w14:textId="77777777" w:rsidR="00766204" w:rsidRDefault="00766204" w:rsidP="00766204">
      <w:pPr>
        <w:rPr>
          <w:rFonts w:ascii="Times New Roman" w:hAnsi="Times New Roman"/>
          <w:szCs w:val="24"/>
        </w:rPr>
      </w:pPr>
      <w:r w:rsidRPr="78180520">
        <w:rPr>
          <w:rFonts w:ascii="Times New Roman" w:hAnsi="Times New Roman"/>
          <w:szCs w:val="24"/>
        </w:rPr>
        <w:t>Students are eligible to apply to the MHA program when they complete 75 UG credit hours inclusive of completing HLTH 2170. A requirement of admission is the completion of HLTH 3400. Students can apply to the program before they have completed HLTH 3400, but it is expected that students will complete HLTH 3400 before they start the project.</w:t>
      </w:r>
    </w:p>
    <w:p w14:paraId="4B34165C" w14:textId="77777777" w:rsidR="00766204" w:rsidRDefault="00766204" w:rsidP="00766204">
      <w:pPr>
        <w:rPr>
          <w:rFonts w:ascii="Times New Roman" w:hAnsi="Times New Roman"/>
          <w:szCs w:val="24"/>
        </w:rPr>
      </w:pPr>
    </w:p>
    <w:p w14:paraId="284AAED3" w14:textId="7B4112A8" w:rsidR="00766204" w:rsidRDefault="00766204" w:rsidP="00766204">
      <w:pPr>
        <w:rPr>
          <w:rFonts w:ascii="Times New Roman" w:hAnsi="Times New Roman"/>
          <w:szCs w:val="24"/>
        </w:rPr>
      </w:pPr>
      <w:r w:rsidRPr="78180520">
        <w:rPr>
          <w:rFonts w:ascii="Times New Roman" w:hAnsi="Times New Roman"/>
          <w:szCs w:val="24"/>
        </w:rPr>
        <w:t xml:space="preserve">HLTH 6010, which is the first course in the program, can be taken before the conferral of the </w:t>
      </w:r>
      <w:r w:rsidRPr="78180520">
        <w:rPr>
          <w:rFonts w:ascii="Times New Roman" w:hAnsi="Times New Roman"/>
          <w:szCs w:val="24"/>
        </w:rPr>
        <w:lastRenderedPageBreak/>
        <w:t>bachelor’s degree. It is the only prerequisite for the MHA courses. The program operates on a carousel model with rotating courses, so we cannot specify which courses will be available each term. However, students can choose from the following courses: HLTH 6020, HLTH 6030, HLTH 6040, HLTH 6080, HLTH 6100, HLTH 6210, HLTH 6280, HLTH 6300, HLTH 6350, HLTH 6480.  The only course that cannot be taken for credit is HLTH 6380 since this is the capstone course and must be taken last.</w:t>
      </w:r>
    </w:p>
    <w:p w14:paraId="5421A19A" w14:textId="77777777" w:rsidR="00766204" w:rsidRDefault="00766204" w:rsidP="0043698A">
      <w:pPr>
        <w:rPr>
          <w:rFonts w:ascii="Times New Roman" w:hAnsi="Times New Roman"/>
          <w:b/>
          <w:bCs/>
          <w:color w:val="000000" w:themeColor="text1"/>
          <w:szCs w:val="24"/>
        </w:rPr>
      </w:pPr>
    </w:p>
    <w:p w14:paraId="29417FB1" w14:textId="77777777" w:rsidR="00766204" w:rsidRDefault="00766204" w:rsidP="00766204">
      <w:pPr>
        <w:rPr>
          <w:rFonts w:ascii="Times New Roman" w:hAnsi="Times New Roman"/>
          <w:b/>
          <w:bCs/>
          <w:color w:val="000000" w:themeColor="text1"/>
          <w:szCs w:val="24"/>
        </w:rPr>
      </w:pPr>
      <w:r w:rsidRPr="78180520">
        <w:rPr>
          <w:rFonts w:ascii="Times New Roman" w:hAnsi="Times New Roman"/>
          <w:b/>
          <w:bCs/>
          <w:color w:val="000000" w:themeColor="text1"/>
          <w:szCs w:val="24"/>
        </w:rPr>
        <w:t>EXPEDITED</w:t>
      </w:r>
    </w:p>
    <w:p w14:paraId="50CC6E9C" w14:textId="77777777" w:rsidR="00766204" w:rsidRDefault="00766204" w:rsidP="00766204">
      <w:pPr>
        <w:rPr>
          <w:rFonts w:ascii="Times New Roman" w:hAnsi="Times New Roman"/>
          <w:b/>
          <w:bCs/>
          <w:color w:val="000000" w:themeColor="text1"/>
          <w:szCs w:val="24"/>
        </w:rPr>
      </w:pPr>
      <w:r w:rsidRPr="78180520">
        <w:rPr>
          <w:rFonts w:ascii="Times New Roman" w:hAnsi="Times New Roman"/>
          <w:color w:val="000000" w:themeColor="text1"/>
          <w:szCs w:val="24"/>
        </w:rPr>
        <w:t>NA</w:t>
      </w:r>
    </w:p>
    <w:p w14:paraId="4DBC312F" w14:textId="77777777" w:rsidR="00766204" w:rsidRDefault="00766204" w:rsidP="00766204">
      <w:pPr>
        <w:rPr>
          <w:rFonts w:ascii="Times New Roman" w:hAnsi="Times New Roman"/>
          <w:b/>
          <w:bCs/>
          <w:color w:val="000000" w:themeColor="text1"/>
          <w:szCs w:val="24"/>
        </w:rPr>
      </w:pPr>
    </w:p>
    <w:p w14:paraId="47B7C219" w14:textId="6018D261" w:rsidR="00766204" w:rsidRDefault="00766204" w:rsidP="00766204">
      <w:pPr>
        <w:rPr>
          <w:rFonts w:ascii="Times New Roman" w:hAnsi="Times New Roman"/>
          <w:b/>
          <w:bCs/>
          <w:color w:val="000000" w:themeColor="text1"/>
          <w:szCs w:val="24"/>
        </w:rPr>
      </w:pPr>
      <w:r w:rsidRPr="78180520">
        <w:rPr>
          <w:rFonts w:ascii="Times New Roman" w:hAnsi="Times New Roman"/>
          <w:b/>
          <w:bCs/>
          <w:color w:val="000000" w:themeColor="text1"/>
          <w:szCs w:val="24"/>
        </w:rPr>
        <w:t>NOTIFICATIONS</w:t>
      </w:r>
    </w:p>
    <w:p w14:paraId="334BBA91" w14:textId="77777777" w:rsidR="0036797B" w:rsidRDefault="0036797B" w:rsidP="00766204">
      <w:pPr>
        <w:rPr>
          <w:rFonts w:ascii="Times New Roman" w:hAnsi="Times New Roman"/>
          <w:b/>
          <w:bCs/>
          <w:color w:val="000000" w:themeColor="text1"/>
          <w:szCs w:val="24"/>
        </w:rPr>
      </w:pPr>
    </w:p>
    <w:p w14:paraId="6F9E13BE" w14:textId="77777777" w:rsidR="00766204" w:rsidRPr="0036797B" w:rsidRDefault="00766204" w:rsidP="00766204">
      <w:pPr>
        <w:rPr>
          <w:b/>
          <w:bCs/>
          <w:i/>
          <w:iCs/>
        </w:rPr>
      </w:pPr>
      <w:r w:rsidRPr="0036797B">
        <w:rPr>
          <w:rFonts w:ascii="Times New Roman" w:hAnsi="Times New Roman"/>
          <w:b/>
          <w:bCs/>
          <w:i/>
          <w:iCs/>
          <w:szCs w:val="24"/>
        </w:rPr>
        <w:t>Program Suspensions/ Closures</w:t>
      </w:r>
    </w:p>
    <w:p w14:paraId="1E6857FC" w14:textId="77777777" w:rsidR="00766204" w:rsidRDefault="00766204" w:rsidP="00766204">
      <w:pPr>
        <w:rPr>
          <w:rFonts w:ascii="Times New Roman" w:hAnsi="Times New Roman"/>
          <w:i/>
          <w:iCs/>
          <w:szCs w:val="24"/>
        </w:rPr>
      </w:pPr>
    </w:p>
    <w:p w14:paraId="2404310C" w14:textId="77777777" w:rsidR="00766204" w:rsidRDefault="00766204" w:rsidP="00766204">
      <w:pPr>
        <w:pStyle w:val="ListParagraph"/>
        <w:numPr>
          <w:ilvl w:val="0"/>
          <w:numId w:val="17"/>
        </w:numPr>
        <w:spacing w:after="160" w:line="259" w:lineRule="auto"/>
        <w:rPr>
          <w:rFonts w:eastAsia="Times New Roman"/>
          <w:b/>
          <w:bCs/>
          <w:szCs w:val="24"/>
        </w:rPr>
      </w:pPr>
      <w:r w:rsidRPr="78180520">
        <w:rPr>
          <w:rFonts w:eastAsia="Times New Roman"/>
          <w:b/>
          <w:bCs/>
          <w:szCs w:val="24"/>
        </w:rPr>
        <w:t>Patton College of Education</w:t>
      </w:r>
      <w:r w:rsidRPr="78180520">
        <w:rPr>
          <w:rFonts w:eastAsia="Times New Roman"/>
          <w:szCs w:val="24"/>
        </w:rPr>
        <w:t xml:space="preserve"> </w:t>
      </w:r>
    </w:p>
    <w:p w14:paraId="4FDA4C4F" w14:textId="77777777" w:rsidR="00766204" w:rsidRDefault="00766204" w:rsidP="00766204">
      <w:r w:rsidRPr="78180520">
        <w:rPr>
          <w:rFonts w:ascii="Times New Roman" w:hAnsi="Times New Roman"/>
          <w:szCs w:val="24"/>
        </w:rPr>
        <w:t xml:space="preserve">The Patton College of Education Department of Teacher Education is requesting to suspend admissions and close the Special Education/ Non-Certification (ME6249) program track. This suspension only includes this major code within the Special Education program area. The other graduate Special Education programs are not included in this suspension. There are no students enrolled in this major code. </w:t>
      </w:r>
    </w:p>
    <w:p w14:paraId="04AE6053" w14:textId="77777777" w:rsidR="00766204" w:rsidRDefault="00766204" w:rsidP="00766204">
      <w:pPr>
        <w:rPr>
          <w:rFonts w:ascii="Times New Roman" w:hAnsi="Times New Roman"/>
          <w:szCs w:val="24"/>
        </w:rPr>
      </w:pPr>
    </w:p>
    <w:p w14:paraId="30B1F9AA" w14:textId="77777777" w:rsidR="00766204" w:rsidRDefault="00766204" w:rsidP="00766204">
      <w:pPr>
        <w:pStyle w:val="ListParagraph"/>
        <w:numPr>
          <w:ilvl w:val="0"/>
          <w:numId w:val="17"/>
        </w:numPr>
        <w:spacing w:after="160" w:line="259" w:lineRule="auto"/>
        <w:rPr>
          <w:rFonts w:eastAsia="Times New Roman"/>
          <w:b/>
          <w:bCs/>
          <w:szCs w:val="24"/>
        </w:rPr>
      </w:pPr>
      <w:r w:rsidRPr="78180520">
        <w:rPr>
          <w:rFonts w:eastAsia="Times New Roman"/>
          <w:b/>
          <w:bCs/>
          <w:szCs w:val="24"/>
        </w:rPr>
        <w:t xml:space="preserve">Arts &amp; Sciences </w:t>
      </w:r>
    </w:p>
    <w:p w14:paraId="36C3BA5D" w14:textId="77777777" w:rsidR="00766204" w:rsidRDefault="00766204" w:rsidP="00766204">
      <w:pPr>
        <w:rPr>
          <w:rFonts w:ascii="Times New Roman" w:hAnsi="Times New Roman"/>
          <w:szCs w:val="24"/>
        </w:rPr>
      </w:pPr>
      <w:r w:rsidRPr="78180520">
        <w:rPr>
          <w:rFonts w:ascii="Times New Roman" w:hAnsi="Times New Roman"/>
          <w:szCs w:val="24"/>
        </w:rPr>
        <w:t>Degree title and Name of program: OR4415 Paleontology</w:t>
      </w:r>
    </w:p>
    <w:p w14:paraId="0DD13FD4" w14:textId="77777777" w:rsidR="00766204" w:rsidRDefault="00766204" w:rsidP="00766204">
      <w:pPr>
        <w:rPr>
          <w:rFonts w:ascii="Times New Roman" w:hAnsi="Times New Roman"/>
          <w:szCs w:val="24"/>
        </w:rPr>
      </w:pPr>
      <w:r w:rsidRPr="78180520">
        <w:rPr>
          <w:rFonts w:ascii="Times New Roman" w:hAnsi="Times New Roman"/>
          <w:szCs w:val="24"/>
        </w:rPr>
        <w:t>Date on which the program will stop taking NEW students: Fall 2022 (immediately)</w:t>
      </w:r>
    </w:p>
    <w:p w14:paraId="2F8A6AC7" w14:textId="77777777" w:rsidR="00766204" w:rsidRDefault="00766204" w:rsidP="00766204">
      <w:pPr>
        <w:rPr>
          <w:rFonts w:ascii="Times New Roman" w:hAnsi="Times New Roman"/>
          <w:szCs w:val="24"/>
        </w:rPr>
      </w:pPr>
      <w:r w:rsidRPr="78180520">
        <w:rPr>
          <w:rFonts w:ascii="Times New Roman" w:hAnsi="Times New Roman"/>
          <w:szCs w:val="24"/>
        </w:rPr>
        <w:t>Number of students currently in the program: 14 students as of 18 August 2022</w:t>
      </w:r>
    </w:p>
    <w:p w14:paraId="6C2F280F" w14:textId="77777777" w:rsidR="00766204" w:rsidRDefault="00766204" w:rsidP="00766204">
      <w:pPr>
        <w:rPr>
          <w:rFonts w:ascii="Times New Roman" w:hAnsi="Times New Roman"/>
          <w:szCs w:val="24"/>
        </w:rPr>
      </w:pPr>
      <w:r w:rsidRPr="78180520">
        <w:rPr>
          <w:rFonts w:ascii="Times New Roman" w:hAnsi="Times New Roman"/>
          <w:szCs w:val="24"/>
        </w:rPr>
        <w:t>Last date the last student will be awarded the degree/certificate/credential: May2024</w:t>
      </w:r>
    </w:p>
    <w:p w14:paraId="6820CA7F" w14:textId="77777777" w:rsidR="00766204" w:rsidRDefault="00766204" w:rsidP="00766204">
      <w:pPr>
        <w:rPr>
          <w:rFonts w:ascii="Times New Roman" w:hAnsi="Times New Roman"/>
          <w:szCs w:val="24"/>
        </w:rPr>
      </w:pPr>
    </w:p>
    <w:p w14:paraId="490AEB75" w14:textId="1195829F" w:rsidR="00766204" w:rsidRDefault="00766204" w:rsidP="00766204">
      <w:r w:rsidRPr="78180520">
        <w:rPr>
          <w:rFonts w:ascii="Times New Roman" w:hAnsi="Times New Roman"/>
          <w:szCs w:val="24"/>
        </w:rPr>
        <w:t xml:space="preserve">Teach out-Individual teach-out plans are being made for each student. However, students who have taken no classes will not be able to obtain the minor. They will be notified as soon as the program is suspended. Students who have not taken GEOL 3400 Paleontology will be allowed to substitute GEOL 4460. The latter is the course with the most overlap with 3400 that we still offer. It is not a good substitute, but we lack the staff to offer other possibilities. Students will still be able to fulfill other requirements of the minor, including taking one advanced elective course. They will have a few classes to pick from, but again staffing is a problem. Individual accommodations will be provided if necessary. </w:t>
      </w:r>
    </w:p>
    <w:p w14:paraId="42F7C743" w14:textId="77777777" w:rsidR="00766204" w:rsidRDefault="00766204" w:rsidP="00766204">
      <w:pPr>
        <w:rPr>
          <w:rFonts w:ascii="Times New Roman" w:hAnsi="Times New Roman"/>
          <w:szCs w:val="24"/>
        </w:rPr>
      </w:pPr>
    </w:p>
    <w:p w14:paraId="36A4346D" w14:textId="77777777" w:rsidR="00766204" w:rsidRDefault="00766204" w:rsidP="00766204">
      <w:pPr>
        <w:pStyle w:val="ListParagraph"/>
        <w:numPr>
          <w:ilvl w:val="0"/>
          <w:numId w:val="17"/>
        </w:numPr>
        <w:spacing w:after="160" w:line="259" w:lineRule="auto"/>
        <w:rPr>
          <w:rFonts w:eastAsiaTheme="minorEastAsia"/>
          <w:b/>
          <w:bCs/>
          <w:szCs w:val="24"/>
        </w:rPr>
      </w:pPr>
      <w:r w:rsidRPr="78180520">
        <w:rPr>
          <w:rFonts w:eastAsia="Times New Roman"/>
          <w:b/>
          <w:bCs/>
          <w:szCs w:val="24"/>
        </w:rPr>
        <w:t>Heritage College of Medicine</w:t>
      </w:r>
    </w:p>
    <w:p w14:paraId="547C0054" w14:textId="77777777" w:rsidR="00766204" w:rsidRDefault="00766204" w:rsidP="00766204">
      <w:r w:rsidRPr="78180520">
        <w:rPr>
          <w:rFonts w:ascii="Times New Roman" w:hAnsi="Times New Roman"/>
          <w:szCs w:val="24"/>
        </w:rPr>
        <w:t xml:space="preserve">The Heritage College is suspending admission to CTBISO Certificate in Bioethics &amp; Society, effective 7/20/22. The certificate was never advertised, and no students were ever enrolled in the program.  </w:t>
      </w:r>
    </w:p>
    <w:p w14:paraId="34258257" w14:textId="77777777" w:rsidR="00766204" w:rsidRDefault="00766204" w:rsidP="00766204">
      <w:pPr>
        <w:rPr>
          <w:rFonts w:ascii="Times New Roman" w:hAnsi="Times New Roman"/>
          <w:b/>
          <w:bCs/>
          <w:szCs w:val="24"/>
        </w:rPr>
      </w:pPr>
    </w:p>
    <w:p w14:paraId="1E0605B2" w14:textId="77777777" w:rsidR="00766204" w:rsidRDefault="00766204" w:rsidP="00766204">
      <w:pPr>
        <w:pStyle w:val="ListParagraph"/>
        <w:numPr>
          <w:ilvl w:val="0"/>
          <w:numId w:val="17"/>
        </w:numPr>
        <w:spacing w:after="160" w:line="259" w:lineRule="auto"/>
        <w:rPr>
          <w:rFonts w:eastAsiaTheme="minorEastAsia"/>
          <w:b/>
          <w:bCs/>
          <w:szCs w:val="24"/>
        </w:rPr>
      </w:pPr>
      <w:r w:rsidRPr="78180520">
        <w:rPr>
          <w:rFonts w:eastAsia="Times New Roman"/>
          <w:b/>
          <w:bCs/>
          <w:szCs w:val="24"/>
        </w:rPr>
        <w:t>Heritage College of Medicine</w:t>
      </w:r>
    </w:p>
    <w:p w14:paraId="68153915" w14:textId="77777777" w:rsidR="00766204" w:rsidRDefault="00766204" w:rsidP="00766204">
      <w:r w:rsidRPr="78180520">
        <w:rPr>
          <w:rFonts w:ascii="Times New Roman" w:hAnsi="Times New Roman"/>
          <w:szCs w:val="24"/>
        </w:rPr>
        <w:t xml:space="preserve">The Heritage College is suspending admission to CTHLPM- AOA Health Policy Certificate, effective 7/20/22. The certificate stopped taking students in 2012. There have been no students in this program for 10 years. </w:t>
      </w:r>
    </w:p>
    <w:p w14:paraId="113BB60B" w14:textId="77777777" w:rsidR="00766204" w:rsidRDefault="00766204" w:rsidP="00766204">
      <w:pPr>
        <w:rPr>
          <w:rFonts w:ascii="Times New Roman" w:hAnsi="Times New Roman"/>
          <w:szCs w:val="24"/>
        </w:rPr>
      </w:pPr>
    </w:p>
    <w:p w14:paraId="3AC38E8D" w14:textId="77777777" w:rsidR="00766204" w:rsidRDefault="00766204" w:rsidP="00766204">
      <w:pPr>
        <w:pStyle w:val="ListParagraph"/>
        <w:numPr>
          <w:ilvl w:val="0"/>
          <w:numId w:val="17"/>
        </w:numPr>
        <w:spacing w:after="160" w:line="259" w:lineRule="auto"/>
        <w:rPr>
          <w:rFonts w:eastAsiaTheme="minorEastAsia"/>
          <w:b/>
          <w:bCs/>
          <w:szCs w:val="24"/>
        </w:rPr>
      </w:pPr>
      <w:r w:rsidRPr="78180520">
        <w:rPr>
          <w:rFonts w:eastAsia="Times New Roman"/>
          <w:b/>
          <w:bCs/>
          <w:szCs w:val="24"/>
        </w:rPr>
        <w:lastRenderedPageBreak/>
        <w:t>College of Business</w:t>
      </w:r>
    </w:p>
    <w:p w14:paraId="7B4086CB" w14:textId="3D3AEBE8" w:rsidR="00766204" w:rsidRDefault="00766204" w:rsidP="00766204">
      <w:pPr>
        <w:rPr>
          <w:rFonts w:ascii="Times New Roman" w:hAnsi="Times New Roman"/>
          <w:szCs w:val="24"/>
        </w:rPr>
      </w:pPr>
      <w:r w:rsidRPr="78180520">
        <w:rPr>
          <w:rFonts w:ascii="Times New Roman" w:hAnsi="Times New Roman"/>
          <w:szCs w:val="24"/>
        </w:rPr>
        <w:t xml:space="preserve">The College of Business is eliminating the Sport Management Pre-Major (ND8840). It is an antiquated program code that is no longer in use. </w:t>
      </w:r>
    </w:p>
    <w:p w14:paraId="79168AEA" w14:textId="77777777" w:rsidR="001A5150" w:rsidRDefault="001A5150" w:rsidP="00766204">
      <w:pPr>
        <w:rPr>
          <w:rFonts w:ascii="Times New Roman" w:hAnsi="Times New Roman"/>
          <w:b/>
          <w:bCs/>
          <w:szCs w:val="24"/>
        </w:rPr>
      </w:pPr>
    </w:p>
    <w:p w14:paraId="75801633" w14:textId="77777777" w:rsidR="00766204" w:rsidRPr="001A5150" w:rsidRDefault="00766204" w:rsidP="00766204">
      <w:pPr>
        <w:rPr>
          <w:b/>
          <w:bCs/>
          <w:i/>
          <w:iCs/>
        </w:rPr>
      </w:pPr>
      <w:r w:rsidRPr="001A5150">
        <w:rPr>
          <w:rFonts w:ascii="Times New Roman" w:hAnsi="Times New Roman"/>
          <w:b/>
          <w:bCs/>
          <w:i/>
          <w:iCs/>
          <w:szCs w:val="24"/>
        </w:rPr>
        <w:t>Program Relocation</w:t>
      </w:r>
    </w:p>
    <w:p w14:paraId="4DE0977D" w14:textId="77777777" w:rsidR="00766204" w:rsidRDefault="00766204" w:rsidP="00766204">
      <w:pPr>
        <w:rPr>
          <w:rFonts w:ascii="Times New Roman" w:hAnsi="Times New Roman"/>
          <w:b/>
          <w:bCs/>
          <w:szCs w:val="24"/>
        </w:rPr>
      </w:pPr>
    </w:p>
    <w:p w14:paraId="3C208514" w14:textId="0F6749B6" w:rsidR="00766204" w:rsidRPr="001A5150" w:rsidRDefault="00766204" w:rsidP="001A5150">
      <w:pPr>
        <w:pStyle w:val="ListParagraph"/>
        <w:numPr>
          <w:ilvl w:val="0"/>
          <w:numId w:val="20"/>
        </w:numPr>
        <w:spacing w:after="160" w:line="259" w:lineRule="auto"/>
        <w:rPr>
          <w:b/>
          <w:bCs/>
        </w:rPr>
      </w:pPr>
      <w:r w:rsidRPr="001A5150">
        <w:rPr>
          <w:b/>
          <w:bCs/>
        </w:rPr>
        <w:t xml:space="preserve">Arts &amp; Sciences </w:t>
      </w:r>
    </w:p>
    <w:p w14:paraId="469E34F8" w14:textId="77777777" w:rsidR="00766204" w:rsidRDefault="00766204" w:rsidP="00766204">
      <w:pPr>
        <w:jc w:val="both"/>
        <w:rPr>
          <w:rFonts w:ascii="Times New Roman" w:hAnsi="Times New Roman"/>
          <w:color w:val="000000" w:themeColor="text1"/>
          <w:szCs w:val="24"/>
        </w:rPr>
      </w:pPr>
      <w:r w:rsidRPr="78180520">
        <w:rPr>
          <w:rFonts w:ascii="Times New Roman" w:hAnsi="Times New Roman"/>
          <w:szCs w:val="24"/>
        </w:rPr>
        <w:t xml:space="preserve">The Technology &amp; Society Certificate is being relocated from the Department of Economics to the Department of History within the College of Arts and Sciences. </w:t>
      </w:r>
      <w:r w:rsidRPr="78180520">
        <w:rPr>
          <w:rFonts w:ascii="Times New Roman" w:hAnsi="Times New Roman"/>
          <w:color w:val="000000" w:themeColor="text1"/>
          <w:szCs w:val="24"/>
        </w:rPr>
        <w:t>The motivation for the relocation is to align the administration and teaching of the core courses in the certificate. The certificate currently includes three core courses, of which students are required to take one. Two of these courses are in History (the third is a CAS course only offered once in 2015). Therefore, to better coordinate the needs of the certificate program, including the design and assessment of learning outcomes, with the teaching objectives of the Department of History, it makes sense to relocate the program.</w:t>
      </w:r>
    </w:p>
    <w:p w14:paraId="3E62ECBB" w14:textId="77777777" w:rsidR="00766204" w:rsidRDefault="00766204" w:rsidP="00766204">
      <w:pPr>
        <w:rPr>
          <w:rFonts w:ascii="Times New Roman" w:hAnsi="Times New Roman"/>
          <w:szCs w:val="24"/>
        </w:rPr>
      </w:pPr>
    </w:p>
    <w:p w14:paraId="74208537" w14:textId="77777777" w:rsidR="00766204" w:rsidRPr="00664A2F" w:rsidRDefault="00766204" w:rsidP="00766204">
      <w:pPr>
        <w:rPr>
          <w:rFonts w:ascii="Times New Roman" w:hAnsi="Times New Roman"/>
          <w:b/>
          <w:bCs/>
          <w:i/>
          <w:iCs/>
          <w:szCs w:val="24"/>
        </w:rPr>
      </w:pPr>
      <w:r w:rsidRPr="00664A2F">
        <w:rPr>
          <w:rFonts w:ascii="Times New Roman" w:hAnsi="Times New Roman"/>
          <w:b/>
          <w:bCs/>
          <w:i/>
          <w:iCs/>
          <w:szCs w:val="24"/>
        </w:rPr>
        <w:t>Program Expansions</w:t>
      </w:r>
    </w:p>
    <w:p w14:paraId="1EA39388" w14:textId="77777777" w:rsidR="00766204" w:rsidRDefault="00766204" w:rsidP="00766204">
      <w:pPr>
        <w:pStyle w:val="ListParagraph"/>
        <w:numPr>
          <w:ilvl w:val="0"/>
          <w:numId w:val="16"/>
        </w:numPr>
        <w:spacing w:after="160" w:line="259" w:lineRule="auto"/>
        <w:rPr>
          <w:rFonts w:eastAsia="Times New Roman"/>
          <w:b/>
          <w:bCs/>
          <w:szCs w:val="24"/>
        </w:rPr>
      </w:pPr>
      <w:r w:rsidRPr="78180520">
        <w:rPr>
          <w:rFonts w:eastAsia="Times New Roman"/>
          <w:b/>
          <w:bCs/>
          <w:szCs w:val="24"/>
        </w:rPr>
        <w:t xml:space="preserve">Patton College of Education </w:t>
      </w:r>
    </w:p>
    <w:p w14:paraId="045F8853" w14:textId="77777777" w:rsidR="00766204" w:rsidRDefault="00766204" w:rsidP="00766204">
      <w:r w:rsidRPr="78180520">
        <w:rPr>
          <w:rFonts w:ascii="Times New Roman" w:hAnsi="Times New Roman"/>
          <w:szCs w:val="24"/>
        </w:rPr>
        <w:t>This letter serves as notification to the UCC Program Committee of our intent to expand the Equine Studies program to the Chillicothe, Eastern, Lancaster, and Zanesville campuses. The program is currently based on the Southern campus. Coursework in the program is already offered asynchronously online, with sections shared between RHE and e-Campus; therefore, no additional faculty, staff, or resources are needed to support this expansion. This change will allow RHE students to enroll in the program regardless of home campus, resulting in an overall increase in enrollment. Once approved by UCC, notification will be submitted to the Ohio Department of Higher Education.</w:t>
      </w:r>
    </w:p>
    <w:p w14:paraId="5FFD894E" w14:textId="77777777" w:rsidR="00766204" w:rsidRDefault="00766204" w:rsidP="00766204">
      <w:pPr>
        <w:rPr>
          <w:rFonts w:ascii="Times New Roman" w:hAnsi="Times New Roman"/>
          <w:szCs w:val="24"/>
        </w:rPr>
      </w:pPr>
    </w:p>
    <w:p w14:paraId="1C89552C" w14:textId="77777777" w:rsidR="00766204" w:rsidRDefault="00766204" w:rsidP="00766204">
      <w:pPr>
        <w:pStyle w:val="ListParagraph"/>
        <w:numPr>
          <w:ilvl w:val="0"/>
          <w:numId w:val="16"/>
        </w:numPr>
        <w:spacing w:after="160" w:line="259" w:lineRule="auto"/>
        <w:rPr>
          <w:rFonts w:eastAsiaTheme="minorEastAsia"/>
          <w:b/>
          <w:bCs/>
          <w:szCs w:val="24"/>
        </w:rPr>
      </w:pPr>
      <w:r w:rsidRPr="78180520">
        <w:rPr>
          <w:rFonts w:eastAsia="Times New Roman"/>
          <w:b/>
          <w:bCs/>
          <w:szCs w:val="24"/>
        </w:rPr>
        <w:t>Arts &amp; Sciences</w:t>
      </w:r>
    </w:p>
    <w:p w14:paraId="71AC5AF4" w14:textId="50C98B07" w:rsidR="00766204" w:rsidRDefault="00766204" w:rsidP="00766204">
      <w:r w:rsidRPr="77C5ED2F">
        <w:rPr>
          <w:rFonts w:ascii="Times New Roman" w:hAnsi="Times New Roman"/>
          <w:szCs w:val="24"/>
        </w:rPr>
        <w:t>The Department of Sociology and Anthropology enthusiastically supports the expansion of BA4253 Sociology Criminology and BA4254 Sociology Pre-Law to OHIO’s five regional campuses. The opportunity has been repeatedly discussed over time, culminating with voices of positive support in the faculty meeting on August 28, 2022. Supporters include both Athens-based and RHE-based faculty.</w:t>
      </w:r>
    </w:p>
    <w:p w14:paraId="7C2A362D" w14:textId="77777777" w:rsidR="00766204" w:rsidRDefault="00766204" w:rsidP="00766204">
      <w:pPr>
        <w:rPr>
          <w:rFonts w:ascii="Times New Roman" w:hAnsi="Times New Roman"/>
          <w:szCs w:val="24"/>
        </w:rPr>
      </w:pPr>
    </w:p>
    <w:p w14:paraId="7A6D6025" w14:textId="77777777" w:rsidR="00766204" w:rsidRDefault="00766204" w:rsidP="00766204">
      <w:pPr>
        <w:pStyle w:val="ListParagraph"/>
        <w:numPr>
          <w:ilvl w:val="0"/>
          <w:numId w:val="16"/>
        </w:numPr>
        <w:spacing w:after="160" w:line="259" w:lineRule="auto"/>
        <w:rPr>
          <w:rFonts w:eastAsiaTheme="minorEastAsia"/>
          <w:b/>
          <w:bCs/>
          <w:szCs w:val="24"/>
        </w:rPr>
      </w:pPr>
      <w:r w:rsidRPr="77C5ED2F">
        <w:rPr>
          <w:rFonts w:eastAsia="Times New Roman"/>
          <w:b/>
          <w:bCs/>
          <w:szCs w:val="24"/>
        </w:rPr>
        <w:t>Arts &amp; Sciences</w:t>
      </w:r>
    </w:p>
    <w:p w14:paraId="510E58C3" w14:textId="77777777" w:rsidR="00766204" w:rsidRDefault="00766204" w:rsidP="00766204">
      <w:pPr>
        <w:rPr>
          <w:rFonts w:ascii="Times New Roman" w:hAnsi="Times New Roman"/>
          <w:szCs w:val="24"/>
        </w:rPr>
      </w:pPr>
      <w:r w:rsidRPr="77C5ED2F">
        <w:rPr>
          <w:rFonts w:ascii="Times New Roman" w:hAnsi="Times New Roman"/>
          <w:szCs w:val="24"/>
        </w:rPr>
        <w:t>This memo serves as a notification of interest to expand the Bachelor of Science in Psychology program to OHIO’s five regional campuses: Chillicothe, Eastern, Lancaster, Southern, and Zanesville. After engaging in conversations with university leadership and the College of Arts &amp; Sciences, reviewing student-reported interest (via survey in Spring 2022), and considering student enrollment trends, we believe this program has the potential to serve regional campus student and community interests while simultaneously supporting increased enrollment.</w:t>
      </w:r>
    </w:p>
    <w:p w14:paraId="10409DD8" w14:textId="53B650E8" w:rsidR="001364AF" w:rsidRDefault="001364AF" w:rsidP="001E6C8C">
      <w:pPr>
        <w:contextualSpacing/>
        <w:rPr>
          <w:rFonts w:ascii="Times New Roman" w:hAnsi="Times New Roman"/>
          <w:b/>
          <w:bCs/>
          <w:color w:val="000000" w:themeColor="text1"/>
          <w:szCs w:val="24"/>
        </w:rPr>
      </w:pPr>
    </w:p>
    <w:p w14:paraId="144AB611" w14:textId="094F5475" w:rsidR="0092533D" w:rsidRDefault="0092533D" w:rsidP="001E6C8C">
      <w:pPr>
        <w:contextualSpacing/>
        <w:rPr>
          <w:rFonts w:ascii="Times New Roman" w:hAnsi="Times New Roman"/>
          <w:b/>
          <w:bCs/>
          <w:color w:val="000000" w:themeColor="text1"/>
          <w:szCs w:val="24"/>
        </w:rPr>
      </w:pPr>
    </w:p>
    <w:p w14:paraId="4367BE8A" w14:textId="7E057C57" w:rsidR="0043698A" w:rsidRDefault="0043698A" w:rsidP="001E6C8C">
      <w:pPr>
        <w:contextualSpacing/>
        <w:rPr>
          <w:rFonts w:ascii="Times New Roman" w:hAnsi="Times New Roman"/>
          <w:b/>
          <w:bCs/>
          <w:color w:val="000000" w:themeColor="text1"/>
          <w:szCs w:val="24"/>
        </w:rPr>
      </w:pPr>
    </w:p>
    <w:p w14:paraId="33802193" w14:textId="77777777" w:rsidR="0043698A" w:rsidRDefault="0043698A" w:rsidP="001E6C8C">
      <w:pPr>
        <w:contextualSpacing/>
        <w:rPr>
          <w:rFonts w:ascii="Times New Roman" w:hAnsi="Times New Roman"/>
          <w:b/>
          <w:bCs/>
          <w:color w:val="000000" w:themeColor="text1"/>
          <w:szCs w:val="24"/>
        </w:rPr>
      </w:pPr>
    </w:p>
    <w:p w14:paraId="5E649736" w14:textId="189B9A21" w:rsidR="001E6C8C" w:rsidRDefault="001E6C8C" w:rsidP="001E6C8C">
      <w:pPr>
        <w:contextualSpacing/>
        <w:rPr>
          <w:rFonts w:ascii="Times New Roman" w:hAnsi="Times New Roman"/>
        </w:rPr>
      </w:pPr>
      <w:r w:rsidRPr="007467DE">
        <w:rPr>
          <w:rFonts w:ascii="Times New Roman" w:hAnsi="Times New Roman"/>
          <w:b/>
          <w:bCs/>
        </w:rPr>
        <w:lastRenderedPageBreak/>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4AED0DBC" w14:textId="32D7CAF5" w:rsidR="002A6988" w:rsidRDefault="0021039F" w:rsidP="0021039F">
      <w:pPr>
        <w:pStyle w:val="ListParagraph"/>
        <w:numPr>
          <w:ilvl w:val="0"/>
          <w:numId w:val="30"/>
        </w:numPr>
      </w:pPr>
      <w:r>
        <w:t>The Program Review Committee leads the organization and implementation of seven-year academic review</w:t>
      </w:r>
      <w:r w:rsidR="0043698A">
        <w:t>s.</w:t>
      </w:r>
      <w:r>
        <w:t xml:space="preserve"> </w:t>
      </w:r>
      <w:r w:rsidR="0043698A">
        <w:t>E</w:t>
      </w:r>
      <w:r>
        <w:t xml:space="preserve">very academic unit across the university participates in </w:t>
      </w:r>
      <w:r w:rsidR="0043698A">
        <w:t>the review</w:t>
      </w:r>
      <w:r w:rsidR="00512E6E">
        <w:t>s</w:t>
      </w:r>
      <w:r>
        <w:t>. The committee assists the individual programs throughout the process and answers any questions about the process</w:t>
      </w:r>
      <w:r w:rsidR="00512E6E">
        <w:t>. It</w:t>
      </w:r>
      <w:r>
        <w:t xml:space="preserve"> </w:t>
      </w:r>
      <w:r w:rsidR="00B745C3">
        <w:t>also recruits and trains internal reviewers</w:t>
      </w:r>
      <w:r w:rsidR="00512E6E">
        <w:t>, which are chosen from across the</w:t>
      </w:r>
      <w:r w:rsidR="00B745C3">
        <w:t xml:space="preserve"> university</w:t>
      </w:r>
      <w:r w:rsidR="00512E6E">
        <w:t xml:space="preserve"> </w:t>
      </w:r>
      <w:r w:rsidR="00B745C3">
        <w:t>campus</w:t>
      </w:r>
      <w:r w:rsidR="00512E6E">
        <w:t>.</w:t>
      </w:r>
      <w:r w:rsidR="00B745C3">
        <w:t xml:space="preserve"> Once a site visit has </w:t>
      </w:r>
      <w:r w:rsidR="00512E6E">
        <w:t>taken place</w:t>
      </w:r>
      <w:r w:rsidR="00B745C3">
        <w:t xml:space="preserve">, reviewers have written their report and submitted it to the committees, </w:t>
      </w:r>
      <w:r w:rsidR="00512E6E">
        <w:t xml:space="preserve">the Program Review Committee </w:t>
      </w:r>
      <w:r w:rsidR="00B745C3">
        <w:t>pass</w:t>
      </w:r>
      <w:r w:rsidR="00512E6E">
        <w:t>es</w:t>
      </w:r>
      <w:r w:rsidR="00B745C3">
        <w:t xml:space="preserve"> it along to program directors and the deans of the colleges where the program</w:t>
      </w:r>
      <w:r w:rsidR="00512E6E">
        <w:t xml:space="preserve"> is </w:t>
      </w:r>
      <w:r w:rsidR="00B745C3">
        <w:t xml:space="preserve">housed. If there is a graduate component to the program, </w:t>
      </w:r>
      <w:r w:rsidR="00512E6E">
        <w:t xml:space="preserve">the report </w:t>
      </w:r>
      <w:r w:rsidR="00B745C3">
        <w:t xml:space="preserve">also goes to the </w:t>
      </w:r>
      <w:r w:rsidR="00512E6E">
        <w:t>G</w:t>
      </w:r>
      <w:r w:rsidR="00B745C3">
        <w:t xml:space="preserve">raduate </w:t>
      </w:r>
      <w:r w:rsidR="00512E6E">
        <w:t>C</w:t>
      </w:r>
      <w:r w:rsidR="00B745C3">
        <w:t>ouncil</w:t>
      </w:r>
      <w:r w:rsidR="00512E6E">
        <w:t>.</w:t>
      </w:r>
      <w:r w:rsidR="00B745C3">
        <w:t xml:space="preserve"> </w:t>
      </w:r>
      <w:r w:rsidR="00512E6E">
        <w:t>O</w:t>
      </w:r>
      <w:r w:rsidR="00B745C3">
        <w:t xml:space="preserve">nce feedback </w:t>
      </w:r>
      <w:r w:rsidR="00512E6E">
        <w:t xml:space="preserve">is collected </w:t>
      </w:r>
      <w:r w:rsidR="00B745C3">
        <w:t xml:space="preserve">from stakeholders, the review report </w:t>
      </w:r>
      <w:r w:rsidR="00512E6E">
        <w:t>returns</w:t>
      </w:r>
      <w:r w:rsidR="00B745C3">
        <w:t xml:space="preserve"> to the committee and the committee considers it carefully and decides whether we </w:t>
      </w:r>
      <w:r w:rsidR="00BE1AFA">
        <w:t>agree</w:t>
      </w:r>
      <w:r w:rsidR="00B745C3">
        <w:t xml:space="preserve"> with the recommendation of the reviewers</w:t>
      </w:r>
      <w:r w:rsidR="00BE1AFA">
        <w:t>. A</w:t>
      </w:r>
      <w:r w:rsidR="00B745C3">
        <w:t xml:space="preserve"> program is either viable, not viable, or in jeopardy. Once </w:t>
      </w:r>
      <w:r w:rsidR="00BE1AFA">
        <w:t>that is</w:t>
      </w:r>
      <w:r w:rsidR="00B745C3">
        <w:t xml:space="preserve"> determined</w:t>
      </w:r>
      <w:r w:rsidR="00BE1AFA">
        <w:t>, the committee</w:t>
      </w:r>
      <w:r w:rsidR="00B745C3">
        <w:t xml:space="preserve"> present</w:t>
      </w:r>
      <w:r w:rsidR="00BE1AFA">
        <w:t>s</w:t>
      </w:r>
      <w:r w:rsidR="00B745C3">
        <w:t xml:space="preserve"> </w:t>
      </w:r>
      <w:r w:rsidR="00BE1AFA">
        <w:t xml:space="preserve">the report to the </w:t>
      </w:r>
      <w:r w:rsidR="00B745C3">
        <w:t>U</w:t>
      </w:r>
      <w:r w:rsidR="00BE1AFA">
        <w:t xml:space="preserve">niversity </w:t>
      </w:r>
      <w:r w:rsidR="00B745C3">
        <w:t>C</w:t>
      </w:r>
      <w:r w:rsidR="00BE1AFA">
        <w:t xml:space="preserve">urriculum </w:t>
      </w:r>
      <w:r w:rsidR="00B745C3">
        <w:t>C</w:t>
      </w:r>
      <w:r w:rsidR="00BE1AFA">
        <w:t>ouncil, where each report has two readings.</w:t>
      </w:r>
    </w:p>
    <w:p w14:paraId="5F975129" w14:textId="724DE134" w:rsidR="005B16F9" w:rsidRDefault="00BE1AFA" w:rsidP="0021039F">
      <w:pPr>
        <w:pStyle w:val="ListParagraph"/>
        <w:numPr>
          <w:ilvl w:val="0"/>
          <w:numId w:val="30"/>
        </w:numPr>
      </w:pPr>
      <w:r>
        <w:t>The committee</w:t>
      </w:r>
      <w:r w:rsidR="005B16F9">
        <w:t xml:space="preserve"> had an orientation session for newly recruited internal reviewers last week. </w:t>
      </w:r>
      <w:r>
        <w:t xml:space="preserve">They </w:t>
      </w:r>
      <w:r w:rsidR="005B16F9">
        <w:t>are still looking to increase the</w:t>
      </w:r>
      <w:r>
        <w:t>ir</w:t>
      </w:r>
      <w:r w:rsidR="005B16F9">
        <w:t xml:space="preserve"> pool of internal reviewers. If you are interested in participating, please send </w:t>
      </w:r>
      <w:r>
        <w:t>Such an</w:t>
      </w:r>
      <w:r w:rsidR="005B16F9">
        <w:t xml:space="preserve"> email </w:t>
      </w:r>
      <w:r>
        <w:t>to find out</w:t>
      </w:r>
      <w:r w:rsidR="005B16F9">
        <w:t xml:space="preserve"> more about the process. Usually, internal reviewers review one program per academic year and receive a small stipend. Internal reviewers have to study the program self -study to prepare for the review. Often the reviewers write the report together, but they may divide up certain sections. The time commitment is usually two days </w:t>
      </w:r>
      <w:r>
        <w:t xml:space="preserve">for </w:t>
      </w:r>
      <w:r w:rsidR="005B16F9">
        <w:t xml:space="preserve">the site visit, then </w:t>
      </w:r>
      <w:r>
        <w:t xml:space="preserve">the </w:t>
      </w:r>
      <w:r w:rsidR="005B16F9">
        <w:t xml:space="preserve">time </w:t>
      </w:r>
      <w:r>
        <w:t>taken</w:t>
      </w:r>
      <w:r w:rsidR="005B16F9">
        <w:t xml:space="preserve"> to write the report thereafter.</w:t>
      </w:r>
    </w:p>
    <w:p w14:paraId="1E078875" w14:textId="77777777" w:rsidR="00BE1AFA" w:rsidRPr="00BE1AFA" w:rsidRDefault="005B16F9" w:rsidP="00174381">
      <w:pPr>
        <w:pStyle w:val="ListParagraph"/>
        <w:numPr>
          <w:ilvl w:val="0"/>
          <w:numId w:val="30"/>
        </w:numPr>
        <w:rPr>
          <w:sz w:val="28"/>
        </w:rPr>
      </w:pPr>
      <w:r>
        <w:t xml:space="preserve">The </w:t>
      </w:r>
      <w:r w:rsidR="00BE1AFA">
        <w:t>p</w:t>
      </w:r>
      <w:r>
        <w:t>rovost’s 10-Year Program Review Schedule is available</w:t>
      </w:r>
      <w:r w:rsidR="00BE1AFA">
        <w:t xml:space="preserve"> online</w:t>
      </w:r>
      <w:r>
        <w:t xml:space="preserve">. Due to COVID, there have been a lot of changes in the last two years. </w:t>
      </w:r>
    </w:p>
    <w:p w14:paraId="4018B891" w14:textId="220AC207" w:rsidR="0036797B" w:rsidRPr="00BE1AFA" w:rsidRDefault="0036797B" w:rsidP="00BE1AFA">
      <w:pPr>
        <w:rPr>
          <w:rFonts w:ascii="Times New Roman" w:hAnsi="Times New Roman"/>
          <w:sz w:val="28"/>
        </w:rPr>
      </w:pPr>
      <w:r w:rsidRPr="00BE1AFA">
        <w:rPr>
          <w:rFonts w:ascii="Times New Roman" w:hAnsi="Times New Roman"/>
          <w:sz w:val="28"/>
        </w:rPr>
        <w:t>Holdovers from AY 2021-22</w:t>
      </w:r>
    </w:p>
    <w:p w14:paraId="0F6D5BF5" w14:textId="77777777" w:rsidR="0036797B" w:rsidRPr="006F602F" w:rsidRDefault="0036797B" w:rsidP="0036797B">
      <w:pPr>
        <w:contextualSpacing/>
        <w:rPr>
          <w:rFonts w:ascii="Times New Roman" w:hAnsi="Times New Roman"/>
          <w:sz w:val="10"/>
          <w:szCs w:val="10"/>
        </w:rPr>
      </w:pPr>
    </w:p>
    <w:p w14:paraId="716D9234" w14:textId="2E5708A8" w:rsidR="0036797B" w:rsidRPr="00D82F8A" w:rsidRDefault="0036797B" w:rsidP="0036797B">
      <w:pPr>
        <w:contextualSpacing/>
        <w:rPr>
          <w:rFonts w:ascii="Times New Roman" w:hAnsi="Times New Roman"/>
          <w:b/>
          <w:bCs/>
          <w:szCs w:val="24"/>
        </w:rPr>
      </w:pPr>
      <w:r w:rsidRPr="00D82F8A">
        <w:rPr>
          <w:rFonts w:ascii="Times New Roman" w:hAnsi="Times New Roman"/>
          <w:b/>
          <w:bCs/>
          <w:szCs w:val="24"/>
        </w:rPr>
        <w:t>Second Reading</w:t>
      </w:r>
      <w:r w:rsidR="00D82F8A">
        <w:rPr>
          <w:rFonts w:ascii="Times New Roman" w:hAnsi="Times New Roman"/>
          <w:b/>
          <w:bCs/>
          <w:szCs w:val="24"/>
        </w:rPr>
        <w:t xml:space="preserve"> (Approved)</w:t>
      </w:r>
    </w:p>
    <w:p w14:paraId="138ECAAE" w14:textId="4D4B2925" w:rsidR="0036797B" w:rsidRPr="006F602F" w:rsidRDefault="00D90B46" w:rsidP="0036797B">
      <w:pPr>
        <w:pStyle w:val="ListParagraph"/>
        <w:numPr>
          <w:ilvl w:val="0"/>
          <w:numId w:val="1"/>
        </w:numPr>
        <w:spacing w:after="0" w:line="240" w:lineRule="auto"/>
        <w:rPr>
          <w:szCs w:val="24"/>
        </w:rPr>
      </w:pPr>
      <w:hyperlink r:id="rId21" w:history="1">
        <w:r w:rsidR="0036797B" w:rsidRPr="00D90B46">
          <w:rPr>
            <w:rStyle w:val="Hyperlink"/>
            <w:szCs w:val="24"/>
          </w:rPr>
          <w:t>Physician Assistant Practice</w:t>
        </w:r>
      </w:hyperlink>
    </w:p>
    <w:p w14:paraId="68023D5D" w14:textId="77777777" w:rsidR="0036797B" w:rsidRPr="006F602F" w:rsidRDefault="0036797B" w:rsidP="0036797B">
      <w:pPr>
        <w:pStyle w:val="ListParagraph"/>
        <w:spacing w:after="0" w:line="240" w:lineRule="auto"/>
        <w:ind w:left="360"/>
        <w:rPr>
          <w:sz w:val="10"/>
          <w:szCs w:val="10"/>
        </w:rPr>
      </w:pPr>
    </w:p>
    <w:p w14:paraId="38F915EB" w14:textId="77777777" w:rsidR="0036797B" w:rsidRPr="00D82F8A" w:rsidRDefault="0036797B" w:rsidP="0036797B">
      <w:pPr>
        <w:contextualSpacing/>
        <w:rPr>
          <w:rFonts w:ascii="Times New Roman" w:hAnsi="Times New Roman"/>
          <w:b/>
          <w:bCs/>
        </w:rPr>
      </w:pPr>
      <w:r w:rsidRPr="00D82F8A">
        <w:rPr>
          <w:rFonts w:ascii="Times New Roman" w:hAnsi="Times New Roman"/>
          <w:b/>
          <w:bCs/>
        </w:rPr>
        <w:t>First Reading</w:t>
      </w:r>
    </w:p>
    <w:p w14:paraId="46CA98E2" w14:textId="2D06A4E7" w:rsidR="0036797B" w:rsidRPr="006F602F" w:rsidRDefault="00D90B46" w:rsidP="0036797B">
      <w:pPr>
        <w:pStyle w:val="ListParagraph"/>
        <w:numPr>
          <w:ilvl w:val="0"/>
          <w:numId w:val="1"/>
        </w:numPr>
        <w:spacing w:line="240" w:lineRule="auto"/>
        <w:rPr>
          <w:b/>
          <w:bCs/>
        </w:rPr>
      </w:pPr>
      <w:hyperlink r:id="rId22" w:history="1">
        <w:r w:rsidR="0036797B" w:rsidRPr="00D90B46">
          <w:rPr>
            <w:rStyle w:val="Hyperlink"/>
          </w:rPr>
          <w:t>Engineering Technology and Management</w:t>
        </w:r>
      </w:hyperlink>
    </w:p>
    <w:p w14:paraId="6557FF00" w14:textId="77777777" w:rsidR="0036797B" w:rsidRDefault="0036797B" w:rsidP="0036797B">
      <w:pPr>
        <w:contextualSpacing/>
        <w:rPr>
          <w:rFonts w:ascii="Times New Roman" w:hAnsi="Times New Roman"/>
          <w:sz w:val="28"/>
        </w:rPr>
      </w:pPr>
    </w:p>
    <w:p w14:paraId="7BDE883A" w14:textId="77777777" w:rsidR="0036797B" w:rsidRPr="006F602F" w:rsidRDefault="0036797B" w:rsidP="0036797B">
      <w:pPr>
        <w:contextualSpacing/>
        <w:rPr>
          <w:rFonts w:ascii="Times New Roman" w:hAnsi="Times New Roman"/>
          <w:sz w:val="28"/>
        </w:rPr>
      </w:pPr>
      <w:r w:rsidRPr="006F602F">
        <w:rPr>
          <w:rFonts w:ascii="Times New Roman" w:hAnsi="Times New Roman"/>
          <w:sz w:val="28"/>
        </w:rPr>
        <w:t>On-Going Reviews AY 2022-23</w:t>
      </w:r>
    </w:p>
    <w:p w14:paraId="231D021F" w14:textId="77777777" w:rsidR="0036797B" w:rsidRPr="00581D40" w:rsidRDefault="0036797B" w:rsidP="0036797B">
      <w:pPr>
        <w:contextualSpacing/>
        <w:rPr>
          <w:rFonts w:ascii="Times New Roman" w:hAnsi="Times New Roman"/>
          <w:sz w:val="10"/>
          <w:szCs w:val="10"/>
        </w:rPr>
      </w:pPr>
    </w:p>
    <w:p w14:paraId="2AE72C37" w14:textId="77777777" w:rsidR="0036797B" w:rsidRPr="006F602F" w:rsidRDefault="0036797B" w:rsidP="0036797B">
      <w:pPr>
        <w:numPr>
          <w:ilvl w:val="0"/>
          <w:numId w:val="21"/>
        </w:numPr>
        <w:contextualSpacing/>
        <w:rPr>
          <w:rFonts w:ascii="Times New Roman" w:hAnsi="Times New Roman"/>
          <w:szCs w:val="18"/>
        </w:rPr>
      </w:pPr>
      <w:r w:rsidRPr="009C4CC7">
        <w:rPr>
          <w:rFonts w:ascii="Times New Roman" w:hAnsi="Times New Roman"/>
          <w:szCs w:val="18"/>
        </w:rPr>
        <w:t>Biological Sciences</w:t>
      </w:r>
    </w:p>
    <w:p w14:paraId="0198025E" w14:textId="77777777" w:rsidR="0036797B" w:rsidRPr="006F602F" w:rsidRDefault="0036797B" w:rsidP="0036797B">
      <w:pPr>
        <w:pStyle w:val="ListParagraph"/>
        <w:numPr>
          <w:ilvl w:val="0"/>
          <w:numId w:val="22"/>
        </w:numPr>
        <w:spacing w:line="240" w:lineRule="auto"/>
        <w:rPr>
          <w:szCs w:val="18"/>
        </w:rPr>
      </w:pPr>
      <w:r w:rsidRPr="006F602F">
        <w:rPr>
          <w:szCs w:val="18"/>
        </w:rPr>
        <w:t>external reviewer approved, awaiting self-study</w:t>
      </w:r>
    </w:p>
    <w:p w14:paraId="3F9F6F18" w14:textId="77777777" w:rsidR="0036797B" w:rsidRPr="006F602F" w:rsidRDefault="0036797B" w:rsidP="0036797B">
      <w:pPr>
        <w:numPr>
          <w:ilvl w:val="0"/>
          <w:numId w:val="21"/>
        </w:numPr>
        <w:contextualSpacing/>
        <w:rPr>
          <w:rFonts w:ascii="Times New Roman" w:hAnsi="Times New Roman"/>
          <w:szCs w:val="18"/>
        </w:rPr>
      </w:pPr>
      <w:r w:rsidRPr="009C4CC7">
        <w:rPr>
          <w:rFonts w:ascii="Times New Roman" w:hAnsi="Times New Roman"/>
          <w:szCs w:val="18"/>
        </w:rPr>
        <w:t>Chemistry and Biochemistry</w:t>
      </w:r>
    </w:p>
    <w:p w14:paraId="6275C63B" w14:textId="77777777" w:rsidR="0036797B" w:rsidRPr="006F602F" w:rsidRDefault="0036797B" w:rsidP="0036797B">
      <w:pPr>
        <w:pStyle w:val="ListParagraph"/>
        <w:numPr>
          <w:ilvl w:val="0"/>
          <w:numId w:val="22"/>
        </w:numPr>
        <w:spacing w:line="240" w:lineRule="auto"/>
        <w:rPr>
          <w:szCs w:val="18"/>
        </w:rPr>
      </w:pPr>
      <w:r w:rsidRPr="006F602F">
        <w:rPr>
          <w:szCs w:val="18"/>
        </w:rPr>
        <w:t>external reviewer approved, awaiting self-study</w:t>
      </w:r>
    </w:p>
    <w:p w14:paraId="5B42BAEB" w14:textId="77777777" w:rsidR="0036797B" w:rsidRDefault="0036797B" w:rsidP="0036797B">
      <w:pPr>
        <w:numPr>
          <w:ilvl w:val="0"/>
          <w:numId w:val="21"/>
        </w:numPr>
        <w:contextualSpacing/>
        <w:rPr>
          <w:rFonts w:ascii="Times New Roman" w:hAnsi="Times New Roman"/>
          <w:szCs w:val="18"/>
        </w:rPr>
      </w:pPr>
      <w:r w:rsidRPr="009C4CC7">
        <w:rPr>
          <w:rFonts w:ascii="Times New Roman" w:hAnsi="Times New Roman"/>
          <w:szCs w:val="18"/>
        </w:rPr>
        <w:t>Dance</w:t>
      </w:r>
    </w:p>
    <w:p w14:paraId="2A09C262" w14:textId="77777777" w:rsidR="0036797B" w:rsidRPr="006F602F" w:rsidRDefault="0036797B" w:rsidP="0036797B">
      <w:pPr>
        <w:pStyle w:val="ListParagraph"/>
        <w:numPr>
          <w:ilvl w:val="0"/>
          <w:numId w:val="22"/>
        </w:numPr>
        <w:spacing w:line="240" w:lineRule="auto"/>
        <w:rPr>
          <w:sz w:val="32"/>
        </w:rPr>
      </w:pPr>
      <w:r w:rsidRPr="006F602F">
        <w:rPr>
          <w:szCs w:val="18"/>
        </w:rPr>
        <w:t>external reviewer approved, awaiting self-study</w:t>
      </w:r>
      <w:r>
        <w:rPr>
          <w:szCs w:val="18"/>
        </w:rPr>
        <w:t xml:space="preserve">, site visit date set for </w:t>
      </w:r>
      <w:r w:rsidRPr="006F602F">
        <w:rPr>
          <w:szCs w:val="28"/>
        </w:rPr>
        <w:t>Nov. 17-18</w:t>
      </w:r>
    </w:p>
    <w:p w14:paraId="5372EA7D" w14:textId="77777777" w:rsidR="0036797B" w:rsidRDefault="0036797B" w:rsidP="0036797B">
      <w:pPr>
        <w:numPr>
          <w:ilvl w:val="0"/>
          <w:numId w:val="21"/>
        </w:numPr>
        <w:contextualSpacing/>
        <w:rPr>
          <w:rFonts w:ascii="Times New Roman" w:hAnsi="Times New Roman"/>
          <w:szCs w:val="18"/>
        </w:rPr>
      </w:pPr>
      <w:r w:rsidRPr="009C4CC7">
        <w:rPr>
          <w:rFonts w:ascii="Times New Roman" w:hAnsi="Times New Roman"/>
          <w:szCs w:val="18"/>
        </w:rPr>
        <w:t>English</w:t>
      </w:r>
    </w:p>
    <w:p w14:paraId="7A9AA2C9" w14:textId="77777777" w:rsidR="0036797B" w:rsidRPr="006F602F" w:rsidRDefault="0036797B" w:rsidP="0036797B">
      <w:pPr>
        <w:pStyle w:val="ListParagraph"/>
        <w:numPr>
          <w:ilvl w:val="0"/>
          <w:numId w:val="22"/>
        </w:numPr>
        <w:spacing w:line="240" w:lineRule="auto"/>
        <w:rPr>
          <w:szCs w:val="18"/>
        </w:rPr>
      </w:pPr>
      <w:r w:rsidRPr="006F602F">
        <w:rPr>
          <w:szCs w:val="18"/>
        </w:rPr>
        <w:t>external reviewer approved, awaiting self-study</w:t>
      </w:r>
    </w:p>
    <w:p w14:paraId="1963F002" w14:textId="77777777" w:rsidR="0036797B" w:rsidRDefault="0036797B" w:rsidP="0036797B">
      <w:pPr>
        <w:numPr>
          <w:ilvl w:val="0"/>
          <w:numId w:val="21"/>
        </w:numPr>
        <w:contextualSpacing/>
        <w:rPr>
          <w:rFonts w:ascii="Times New Roman" w:hAnsi="Times New Roman"/>
          <w:szCs w:val="18"/>
        </w:rPr>
      </w:pPr>
      <w:r w:rsidRPr="009C4CC7">
        <w:rPr>
          <w:rFonts w:ascii="Times New Roman" w:hAnsi="Times New Roman"/>
          <w:szCs w:val="18"/>
        </w:rPr>
        <w:lastRenderedPageBreak/>
        <w:t>Environmental and Plant Biology</w:t>
      </w:r>
    </w:p>
    <w:p w14:paraId="29FB414A" w14:textId="77777777" w:rsidR="0036797B" w:rsidRPr="006F602F" w:rsidRDefault="0036797B" w:rsidP="0036797B">
      <w:pPr>
        <w:pStyle w:val="ListParagraph"/>
        <w:numPr>
          <w:ilvl w:val="0"/>
          <w:numId w:val="22"/>
        </w:numPr>
        <w:spacing w:line="240" w:lineRule="auto"/>
        <w:rPr>
          <w:szCs w:val="18"/>
        </w:rPr>
      </w:pPr>
      <w:r w:rsidRPr="006F602F">
        <w:rPr>
          <w:szCs w:val="18"/>
        </w:rPr>
        <w:t>external reviewer approved, awaiting self-study</w:t>
      </w:r>
      <w:r>
        <w:rPr>
          <w:szCs w:val="18"/>
        </w:rPr>
        <w:t xml:space="preserve"> (extension until Sept. 26)</w:t>
      </w:r>
    </w:p>
    <w:p w14:paraId="27046F14" w14:textId="77777777" w:rsidR="0036797B" w:rsidRDefault="0036797B" w:rsidP="0036797B">
      <w:pPr>
        <w:numPr>
          <w:ilvl w:val="0"/>
          <w:numId w:val="21"/>
        </w:numPr>
        <w:contextualSpacing/>
        <w:rPr>
          <w:rFonts w:ascii="Times New Roman" w:hAnsi="Times New Roman"/>
          <w:szCs w:val="18"/>
        </w:rPr>
      </w:pPr>
      <w:r w:rsidRPr="009C4CC7">
        <w:rPr>
          <w:rFonts w:ascii="Times New Roman" w:hAnsi="Times New Roman"/>
          <w:szCs w:val="18"/>
        </w:rPr>
        <w:t>Heritage College of Osteopathic Medicine</w:t>
      </w:r>
    </w:p>
    <w:p w14:paraId="702618C5" w14:textId="77777777" w:rsidR="0036797B" w:rsidRPr="00145DDD" w:rsidRDefault="0036797B" w:rsidP="0036797B">
      <w:pPr>
        <w:pStyle w:val="ListParagraph"/>
        <w:numPr>
          <w:ilvl w:val="0"/>
          <w:numId w:val="22"/>
        </w:numPr>
        <w:spacing w:line="240" w:lineRule="auto"/>
        <w:rPr>
          <w:szCs w:val="18"/>
        </w:rPr>
      </w:pPr>
      <w:r w:rsidRPr="006F602F">
        <w:rPr>
          <w:szCs w:val="18"/>
        </w:rPr>
        <w:t xml:space="preserve">external reviewer </w:t>
      </w:r>
      <w:r>
        <w:rPr>
          <w:szCs w:val="18"/>
        </w:rPr>
        <w:t>waived</w:t>
      </w:r>
      <w:r w:rsidRPr="006F602F">
        <w:rPr>
          <w:szCs w:val="18"/>
        </w:rPr>
        <w:t>, awaiting self-study</w:t>
      </w:r>
    </w:p>
    <w:p w14:paraId="00913ADA" w14:textId="77777777" w:rsidR="0036797B" w:rsidRDefault="0036797B" w:rsidP="0036797B">
      <w:pPr>
        <w:numPr>
          <w:ilvl w:val="0"/>
          <w:numId w:val="21"/>
        </w:numPr>
        <w:contextualSpacing/>
        <w:rPr>
          <w:rFonts w:ascii="Times New Roman" w:hAnsi="Times New Roman"/>
          <w:szCs w:val="18"/>
        </w:rPr>
      </w:pPr>
      <w:r w:rsidRPr="009C4CC7">
        <w:rPr>
          <w:rFonts w:ascii="Times New Roman" w:hAnsi="Times New Roman"/>
          <w:szCs w:val="18"/>
        </w:rPr>
        <w:t>History [incl. Contemporary History Institute and Master of Social Sciences]</w:t>
      </w:r>
    </w:p>
    <w:p w14:paraId="5E8B6548" w14:textId="77777777" w:rsidR="0036797B" w:rsidRPr="00145DDD" w:rsidRDefault="0036797B" w:rsidP="0036797B">
      <w:pPr>
        <w:pStyle w:val="ListParagraph"/>
        <w:numPr>
          <w:ilvl w:val="0"/>
          <w:numId w:val="22"/>
        </w:numPr>
        <w:spacing w:line="240" w:lineRule="auto"/>
        <w:rPr>
          <w:szCs w:val="18"/>
        </w:rPr>
      </w:pPr>
      <w:r w:rsidRPr="006F602F">
        <w:rPr>
          <w:szCs w:val="18"/>
        </w:rPr>
        <w:t>external reviewer approved, awaiting self-study</w:t>
      </w:r>
      <w:r>
        <w:rPr>
          <w:szCs w:val="18"/>
        </w:rPr>
        <w:t>, site visit date set for Oct. 20-21</w:t>
      </w:r>
    </w:p>
    <w:p w14:paraId="24B95BD1" w14:textId="77777777" w:rsidR="0036797B" w:rsidRDefault="0036797B" w:rsidP="0036797B">
      <w:pPr>
        <w:numPr>
          <w:ilvl w:val="0"/>
          <w:numId w:val="21"/>
        </w:numPr>
        <w:contextualSpacing/>
        <w:rPr>
          <w:rFonts w:ascii="Times New Roman" w:hAnsi="Times New Roman"/>
          <w:szCs w:val="18"/>
        </w:rPr>
      </w:pPr>
      <w:r w:rsidRPr="009C4CC7">
        <w:rPr>
          <w:rFonts w:ascii="Times New Roman" w:hAnsi="Times New Roman"/>
          <w:szCs w:val="18"/>
        </w:rPr>
        <w:t>Physics and Astronomy</w:t>
      </w:r>
    </w:p>
    <w:p w14:paraId="76042C00" w14:textId="77777777" w:rsidR="0036797B" w:rsidRPr="00145DDD" w:rsidRDefault="0036797B" w:rsidP="0036797B">
      <w:pPr>
        <w:pStyle w:val="ListParagraph"/>
        <w:numPr>
          <w:ilvl w:val="0"/>
          <w:numId w:val="22"/>
        </w:numPr>
        <w:spacing w:line="240" w:lineRule="auto"/>
        <w:rPr>
          <w:szCs w:val="18"/>
        </w:rPr>
      </w:pPr>
      <w:r w:rsidRPr="006F602F">
        <w:rPr>
          <w:szCs w:val="18"/>
        </w:rPr>
        <w:t>external reviewer approved, awaiting self-study</w:t>
      </w:r>
      <w:r>
        <w:rPr>
          <w:szCs w:val="18"/>
        </w:rPr>
        <w:t>, site visit date set for Oct. 20-21</w:t>
      </w:r>
    </w:p>
    <w:p w14:paraId="1918FC5B" w14:textId="77777777" w:rsidR="0036797B" w:rsidRDefault="0036797B" w:rsidP="0036797B">
      <w:pPr>
        <w:numPr>
          <w:ilvl w:val="0"/>
          <w:numId w:val="21"/>
        </w:numPr>
        <w:contextualSpacing/>
        <w:rPr>
          <w:rFonts w:ascii="Times New Roman" w:hAnsi="Times New Roman"/>
          <w:szCs w:val="18"/>
        </w:rPr>
      </w:pPr>
      <w:r w:rsidRPr="009C4CC7">
        <w:rPr>
          <w:rFonts w:ascii="Times New Roman" w:hAnsi="Times New Roman"/>
          <w:szCs w:val="18"/>
        </w:rPr>
        <w:t>Psychology</w:t>
      </w:r>
    </w:p>
    <w:p w14:paraId="6E95E860" w14:textId="77777777" w:rsidR="0036797B" w:rsidRPr="00145DDD" w:rsidRDefault="0036797B" w:rsidP="0036797B">
      <w:pPr>
        <w:pStyle w:val="ListParagraph"/>
        <w:numPr>
          <w:ilvl w:val="0"/>
          <w:numId w:val="22"/>
        </w:numPr>
        <w:spacing w:line="240" w:lineRule="auto"/>
        <w:rPr>
          <w:szCs w:val="18"/>
        </w:rPr>
      </w:pPr>
      <w:r w:rsidRPr="006F602F">
        <w:rPr>
          <w:szCs w:val="18"/>
        </w:rPr>
        <w:t>external reviewer approved, awaiting self-study</w:t>
      </w:r>
    </w:p>
    <w:p w14:paraId="0800A95C" w14:textId="77777777" w:rsidR="0036797B" w:rsidRDefault="0036797B" w:rsidP="0036797B">
      <w:pPr>
        <w:numPr>
          <w:ilvl w:val="0"/>
          <w:numId w:val="21"/>
        </w:numPr>
        <w:contextualSpacing/>
        <w:rPr>
          <w:rFonts w:ascii="Times New Roman" w:hAnsi="Times New Roman"/>
          <w:szCs w:val="18"/>
        </w:rPr>
      </w:pPr>
      <w:r w:rsidRPr="009C4CC7">
        <w:rPr>
          <w:rFonts w:ascii="Times New Roman" w:hAnsi="Times New Roman"/>
          <w:szCs w:val="18"/>
        </w:rPr>
        <w:t>Social and Public Health [incl. Environmental Engineering Technology/Hazardous Materials Technology]</w:t>
      </w:r>
    </w:p>
    <w:p w14:paraId="1C6DD2EA" w14:textId="77777777" w:rsidR="0036797B" w:rsidRPr="00145DDD" w:rsidRDefault="0036797B" w:rsidP="0036797B">
      <w:pPr>
        <w:pStyle w:val="ListParagraph"/>
        <w:numPr>
          <w:ilvl w:val="0"/>
          <w:numId w:val="22"/>
        </w:numPr>
        <w:spacing w:line="240" w:lineRule="auto"/>
        <w:rPr>
          <w:szCs w:val="18"/>
        </w:rPr>
      </w:pPr>
      <w:r w:rsidRPr="006F602F">
        <w:rPr>
          <w:szCs w:val="18"/>
        </w:rPr>
        <w:t>external reviewer approved, awaiting self-study</w:t>
      </w:r>
      <w:r>
        <w:rPr>
          <w:szCs w:val="18"/>
        </w:rPr>
        <w:t xml:space="preserve"> (extension until Oct. 17)</w:t>
      </w:r>
    </w:p>
    <w:p w14:paraId="3C412018" w14:textId="77777777" w:rsidR="0036797B" w:rsidRDefault="0036797B" w:rsidP="0036797B">
      <w:pPr>
        <w:numPr>
          <w:ilvl w:val="0"/>
          <w:numId w:val="21"/>
        </w:numPr>
        <w:contextualSpacing/>
        <w:rPr>
          <w:rFonts w:ascii="Times New Roman" w:hAnsi="Times New Roman"/>
          <w:szCs w:val="18"/>
        </w:rPr>
      </w:pPr>
      <w:r w:rsidRPr="009C4CC7">
        <w:rPr>
          <w:rFonts w:ascii="Times New Roman" w:hAnsi="Times New Roman"/>
          <w:szCs w:val="18"/>
        </w:rPr>
        <w:t>Social Work [incl. Human Services Technology]</w:t>
      </w:r>
    </w:p>
    <w:p w14:paraId="21C1AC8B" w14:textId="3282C5FD" w:rsidR="0036797B" w:rsidRPr="00D90B46" w:rsidRDefault="0036797B" w:rsidP="0036797B">
      <w:pPr>
        <w:pStyle w:val="ListParagraph"/>
        <w:numPr>
          <w:ilvl w:val="0"/>
          <w:numId w:val="22"/>
        </w:numPr>
        <w:spacing w:line="240" w:lineRule="auto"/>
        <w:rPr>
          <w:sz w:val="23"/>
          <w:szCs w:val="23"/>
        </w:rPr>
      </w:pPr>
      <w:r>
        <w:rPr>
          <w:szCs w:val="18"/>
        </w:rPr>
        <w:t xml:space="preserve">awaiting suggestions for </w:t>
      </w:r>
      <w:r w:rsidRPr="006F602F">
        <w:rPr>
          <w:szCs w:val="18"/>
        </w:rPr>
        <w:t>external reviewer, awaiting self-study</w:t>
      </w:r>
      <w:r>
        <w:rPr>
          <w:szCs w:val="18"/>
        </w:rPr>
        <w:t xml:space="preserve"> </w:t>
      </w:r>
      <w:r w:rsidRPr="00581D40">
        <w:rPr>
          <w:sz w:val="23"/>
          <w:szCs w:val="23"/>
        </w:rPr>
        <w:t>(extension until Oct. 17)</w:t>
      </w:r>
    </w:p>
    <w:p w14:paraId="1E0503AD" w14:textId="77777777" w:rsidR="0036797B" w:rsidRDefault="0036797B" w:rsidP="0036797B">
      <w:pPr>
        <w:rPr>
          <w:rFonts w:ascii="Times New Roman" w:hAnsi="Times New Roman"/>
          <w:sz w:val="28"/>
        </w:rPr>
      </w:pPr>
      <w:r w:rsidRPr="009A6F37">
        <w:rPr>
          <w:rFonts w:ascii="Times New Roman" w:hAnsi="Times New Roman"/>
          <w:sz w:val="28"/>
        </w:rPr>
        <w:t>Other PRC Business</w:t>
      </w:r>
    </w:p>
    <w:p w14:paraId="416AB9A5" w14:textId="77777777" w:rsidR="0036797B" w:rsidRPr="009A6F37" w:rsidRDefault="0036797B" w:rsidP="0036797B">
      <w:pPr>
        <w:pStyle w:val="ListParagraph"/>
        <w:numPr>
          <w:ilvl w:val="0"/>
          <w:numId w:val="22"/>
        </w:numPr>
        <w:rPr>
          <w:szCs w:val="20"/>
        </w:rPr>
      </w:pPr>
      <w:r w:rsidRPr="009A6F37">
        <w:rPr>
          <w:szCs w:val="20"/>
        </w:rPr>
        <w:t>Sept. 9: orientation session for newly recruited internal reviewers</w:t>
      </w:r>
    </w:p>
    <w:p w14:paraId="60C35174" w14:textId="0FAB0099" w:rsidR="0036797B" w:rsidRPr="00D90B46" w:rsidRDefault="0036797B" w:rsidP="001E6C8C">
      <w:pPr>
        <w:pStyle w:val="ListParagraph"/>
        <w:numPr>
          <w:ilvl w:val="0"/>
          <w:numId w:val="22"/>
        </w:numPr>
      </w:pPr>
      <w:hyperlink r:id="rId23" w:history="1">
        <w:r w:rsidRPr="00581D40">
          <w:rPr>
            <w:rStyle w:val="Hyperlink"/>
            <w:szCs w:val="20"/>
          </w:rPr>
          <w:t>revis</w:t>
        </w:r>
        <w:r w:rsidRPr="00581D40">
          <w:rPr>
            <w:rStyle w:val="Hyperlink"/>
            <w:szCs w:val="20"/>
          </w:rPr>
          <w:t>e</w:t>
        </w:r>
        <w:r w:rsidRPr="00581D40">
          <w:rPr>
            <w:rStyle w:val="Hyperlink"/>
            <w:szCs w:val="20"/>
          </w:rPr>
          <w:t xml:space="preserve">d 10-year </w:t>
        </w:r>
        <w:r>
          <w:rPr>
            <w:rStyle w:val="Hyperlink"/>
            <w:szCs w:val="20"/>
          </w:rPr>
          <w:t>Program R</w:t>
        </w:r>
        <w:r w:rsidRPr="00581D40">
          <w:rPr>
            <w:rStyle w:val="Hyperlink"/>
            <w:szCs w:val="20"/>
          </w:rPr>
          <w:t>eview schedule</w:t>
        </w:r>
      </w:hyperlink>
      <w:r w:rsidRPr="009A6F37">
        <w:rPr>
          <w:szCs w:val="20"/>
        </w:rPr>
        <w:t xml:space="preserve"> </w:t>
      </w:r>
    </w:p>
    <w:p w14:paraId="7373E45C" w14:textId="77777777" w:rsidR="003502AC" w:rsidRDefault="003502AC" w:rsidP="00111455">
      <w:pPr>
        <w:tabs>
          <w:tab w:val="num" w:pos="2160"/>
        </w:tabs>
        <w:suppressAutoHyphens/>
        <w:outlineLvl w:val="0"/>
        <w:rPr>
          <w:rFonts w:ascii="Times New Roman" w:eastAsia="Calibri" w:hAnsi="Times New Roman"/>
          <w:b/>
          <w:bCs/>
        </w:rPr>
      </w:pPr>
    </w:p>
    <w:p w14:paraId="3DE7185E" w14:textId="52A1617D" w:rsidR="00111455"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 xml:space="preserve">and </w:t>
      </w:r>
      <w:r w:rsidR="003502AC">
        <w:rPr>
          <w:rFonts w:ascii="Times New Roman" w:hAnsi="Times New Roman"/>
          <w:color w:val="000000"/>
          <w:szCs w:val="24"/>
        </w:rPr>
        <w:t>Allyson Hallman-Thrasher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1425DD57" w14:textId="0BA91FC9" w:rsidR="00924D13" w:rsidRDefault="00924D13" w:rsidP="00111455">
      <w:pPr>
        <w:tabs>
          <w:tab w:val="num" w:pos="2160"/>
        </w:tabs>
        <w:suppressAutoHyphens/>
        <w:outlineLvl w:val="0"/>
        <w:rPr>
          <w:rFonts w:ascii="Times New Roman" w:hAnsi="Times New Roman"/>
          <w:color w:val="000000"/>
          <w:szCs w:val="24"/>
        </w:rPr>
      </w:pPr>
    </w:p>
    <w:p w14:paraId="723518F0" w14:textId="782EBE4C" w:rsidR="00924D13" w:rsidRDefault="00924D13" w:rsidP="00111455">
      <w:pPr>
        <w:tabs>
          <w:tab w:val="num" w:pos="2160"/>
        </w:tabs>
        <w:suppressAutoHyphens/>
        <w:outlineLvl w:val="0"/>
        <w:rPr>
          <w:rFonts w:ascii="Times New Roman" w:hAnsi="Times New Roman"/>
          <w:color w:val="000000"/>
          <w:szCs w:val="24"/>
        </w:rPr>
      </w:pPr>
      <w:r>
        <w:rPr>
          <w:rFonts w:ascii="Times New Roman" w:hAnsi="Times New Roman"/>
          <w:color w:val="000000"/>
          <w:szCs w:val="24"/>
        </w:rPr>
        <w:t xml:space="preserve">Beth </w:t>
      </w:r>
      <w:proofErr w:type="spellStart"/>
      <w:r>
        <w:rPr>
          <w:rFonts w:ascii="Times New Roman" w:hAnsi="Times New Roman"/>
          <w:color w:val="000000"/>
          <w:szCs w:val="24"/>
        </w:rPr>
        <w:t>Quitslund</w:t>
      </w:r>
      <w:proofErr w:type="spellEnd"/>
      <w:r>
        <w:rPr>
          <w:rFonts w:ascii="Times New Roman" w:hAnsi="Times New Roman"/>
          <w:color w:val="000000"/>
          <w:szCs w:val="24"/>
        </w:rPr>
        <w:t>:</w:t>
      </w:r>
    </w:p>
    <w:p w14:paraId="492DE1EB" w14:textId="4240FFC8" w:rsidR="00750DB7" w:rsidRDefault="00750DB7" w:rsidP="00750DB7">
      <w:pPr>
        <w:pStyle w:val="ListParagraph"/>
        <w:numPr>
          <w:ilvl w:val="0"/>
          <w:numId w:val="1"/>
        </w:numPr>
        <w:tabs>
          <w:tab w:val="num" w:pos="2160"/>
        </w:tabs>
        <w:suppressAutoHyphens/>
        <w:outlineLvl w:val="0"/>
        <w:rPr>
          <w:color w:val="000000"/>
          <w:szCs w:val="24"/>
        </w:rPr>
      </w:pPr>
      <w:r>
        <w:rPr>
          <w:color w:val="000000"/>
          <w:szCs w:val="24"/>
        </w:rPr>
        <w:t xml:space="preserve">Courses cannot be approved by the OT 36 panel at the state until they have been approved for general education at their own institution. However, BRICKS requires that the courses in some categories be approved by the OT 36 panel before they can be counted toward our general education. </w:t>
      </w:r>
    </w:p>
    <w:p w14:paraId="6F74C89B" w14:textId="772DA8DC" w:rsidR="00750DB7" w:rsidRDefault="00750DB7" w:rsidP="00750DB7">
      <w:pPr>
        <w:pStyle w:val="ListParagraph"/>
        <w:numPr>
          <w:ilvl w:val="0"/>
          <w:numId w:val="1"/>
        </w:numPr>
        <w:tabs>
          <w:tab w:val="num" w:pos="2160"/>
        </w:tabs>
        <w:suppressAutoHyphens/>
        <w:outlineLvl w:val="0"/>
        <w:rPr>
          <w:color w:val="000000"/>
          <w:szCs w:val="24"/>
        </w:rPr>
      </w:pPr>
      <w:r>
        <w:rPr>
          <w:color w:val="000000"/>
          <w:szCs w:val="24"/>
        </w:rPr>
        <w:t xml:space="preserve">The </w:t>
      </w:r>
      <w:r w:rsidR="00C115FE">
        <w:rPr>
          <w:color w:val="000000"/>
          <w:szCs w:val="24"/>
        </w:rPr>
        <w:t xml:space="preserve">current </w:t>
      </w:r>
      <w:r>
        <w:rPr>
          <w:color w:val="000000"/>
          <w:szCs w:val="24"/>
        </w:rPr>
        <w:t xml:space="preserve">policy </w:t>
      </w:r>
      <w:r w:rsidR="00C115FE">
        <w:rPr>
          <w:color w:val="000000"/>
          <w:szCs w:val="24"/>
        </w:rPr>
        <w:t>states that</w:t>
      </w:r>
      <w:r>
        <w:rPr>
          <w:color w:val="000000"/>
          <w:szCs w:val="24"/>
        </w:rPr>
        <w:t xml:space="preserve"> courses </w:t>
      </w:r>
      <w:r w:rsidR="00C115FE">
        <w:rPr>
          <w:color w:val="000000"/>
          <w:szCs w:val="24"/>
        </w:rPr>
        <w:t xml:space="preserve">which </w:t>
      </w:r>
      <w:r>
        <w:rPr>
          <w:color w:val="000000"/>
          <w:szCs w:val="24"/>
        </w:rPr>
        <w:t>are not legacy-approved by the OT 36 panel, get conditionally approv</w:t>
      </w:r>
      <w:r w:rsidR="00924D13">
        <w:rPr>
          <w:color w:val="000000"/>
          <w:szCs w:val="24"/>
        </w:rPr>
        <w:t xml:space="preserve">al from us. </w:t>
      </w:r>
      <w:r w:rsidR="00C115FE">
        <w:rPr>
          <w:color w:val="000000"/>
          <w:szCs w:val="24"/>
        </w:rPr>
        <w:t xml:space="preserve">These courses </w:t>
      </w:r>
      <w:r w:rsidR="00924D13">
        <w:rPr>
          <w:color w:val="000000"/>
          <w:szCs w:val="24"/>
        </w:rPr>
        <w:t xml:space="preserve">are posted within spreadsheets on the ICC and General Education webpages. </w:t>
      </w:r>
      <w:r w:rsidR="00C115FE">
        <w:rPr>
          <w:color w:val="000000"/>
          <w:szCs w:val="24"/>
        </w:rPr>
        <w:t xml:space="preserve">They </w:t>
      </w:r>
      <w:r w:rsidR="00924D13">
        <w:rPr>
          <w:color w:val="000000"/>
          <w:szCs w:val="24"/>
        </w:rPr>
        <w:t xml:space="preserve">have two cycles of OT 36 panel review to </w:t>
      </w:r>
      <w:r w:rsidR="00C115FE">
        <w:rPr>
          <w:color w:val="000000"/>
          <w:szCs w:val="24"/>
        </w:rPr>
        <w:t xml:space="preserve">receive </w:t>
      </w:r>
      <w:r w:rsidR="00924D13">
        <w:rPr>
          <w:color w:val="000000"/>
          <w:szCs w:val="24"/>
        </w:rPr>
        <w:t>approval</w:t>
      </w:r>
      <w:r w:rsidR="00C115FE">
        <w:rPr>
          <w:color w:val="000000"/>
          <w:szCs w:val="24"/>
        </w:rPr>
        <w:t xml:space="preserve"> (</w:t>
      </w:r>
      <w:r w:rsidR="00924D13">
        <w:rPr>
          <w:color w:val="000000"/>
          <w:szCs w:val="24"/>
        </w:rPr>
        <w:t>a calendar year</w:t>
      </w:r>
      <w:r w:rsidR="00C115FE">
        <w:rPr>
          <w:color w:val="000000"/>
          <w:szCs w:val="24"/>
        </w:rPr>
        <w:t>/</w:t>
      </w:r>
      <w:r w:rsidR="00924D13">
        <w:rPr>
          <w:color w:val="000000"/>
          <w:szCs w:val="24"/>
        </w:rPr>
        <w:t>two semesters</w:t>
      </w:r>
      <w:r w:rsidR="00C115FE">
        <w:rPr>
          <w:color w:val="000000"/>
          <w:szCs w:val="24"/>
        </w:rPr>
        <w:t>)</w:t>
      </w:r>
      <w:r w:rsidR="00924D13">
        <w:rPr>
          <w:color w:val="000000"/>
          <w:szCs w:val="24"/>
        </w:rPr>
        <w:t xml:space="preserve">. If they </w:t>
      </w:r>
      <w:r w:rsidR="00C115FE">
        <w:rPr>
          <w:color w:val="000000"/>
          <w:szCs w:val="24"/>
        </w:rPr>
        <w:t>receive</w:t>
      </w:r>
      <w:r w:rsidR="00924D13">
        <w:rPr>
          <w:color w:val="000000"/>
          <w:szCs w:val="24"/>
        </w:rPr>
        <w:t xml:space="preserve"> OT 36 approval by that time, they go into effect</w:t>
      </w:r>
      <w:r w:rsidR="00C115FE">
        <w:rPr>
          <w:color w:val="000000"/>
          <w:szCs w:val="24"/>
        </w:rPr>
        <w:t>. I</w:t>
      </w:r>
      <w:r w:rsidR="00924D13">
        <w:rPr>
          <w:color w:val="000000"/>
          <w:szCs w:val="24"/>
        </w:rPr>
        <w:t>f they are not</w:t>
      </w:r>
      <w:r w:rsidR="00C115FE">
        <w:rPr>
          <w:color w:val="000000"/>
          <w:szCs w:val="24"/>
        </w:rPr>
        <w:t xml:space="preserve"> approved</w:t>
      </w:r>
      <w:r w:rsidR="00924D13">
        <w:rPr>
          <w:color w:val="000000"/>
          <w:szCs w:val="24"/>
        </w:rPr>
        <w:t xml:space="preserve">, they lose their conditional approval and the process </w:t>
      </w:r>
      <w:r w:rsidR="00C115FE">
        <w:rPr>
          <w:color w:val="000000"/>
          <w:szCs w:val="24"/>
        </w:rPr>
        <w:t xml:space="preserve">is started </w:t>
      </w:r>
      <w:r w:rsidR="00924D13">
        <w:rPr>
          <w:color w:val="000000"/>
          <w:szCs w:val="24"/>
        </w:rPr>
        <w:t>over</w:t>
      </w:r>
      <w:r w:rsidR="00C115FE">
        <w:rPr>
          <w:color w:val="000000"/>
          <w:szCs w:val="24"/>
        </w:rPr>
        <w:t>. The</w:t>
      </w:r>
      <w:r w:rsidR="00924D13">
        <w:rPr>
          <w:color w:val="000000"/>
          <w:szCs w:val="24"/>
        </w:rPr>
        <w:t xml:space="preserve"> course would </w:t>
      </w:r>
      <w:r w:rsidR="00C115FE">
        <w:rPr>
          <w:color w:val="000000"/>
          <w:szCs w:val="24"/>
        </w:rPr>
        <w:t xml:space="preserve">then </w:t>
      </w:r>
      <w:r w:rsidR="00924D13">
        <w:rPr>
          <w:color w:val="000000"/>
          <w:szCs w:val="24"/>
        </w:rPr>
        <w:t>need to have fairly substantial revision</w:t>
      </w:r>
      <w:r w:rsidR="00C115FE">
        <w:rPr>
          <w:color w:val="000000"/>
          <w:szCs w:val="24"/>
        </w:rPr>
        <w:t>s</w:t>
      </w:r>
      <w:r w:rsidR="00924D13">
        <w:rPr>
          <w:color w:val="000000"/>
          <w:szCs w:val="24"/>
        </w:rPr>
        <w:t xml:space="preserve"> in order to </w:t>
      </w:r>
      <w:r w:rsidR="00C115FE">
        <w:rPr>
          <w:color w:val="000000"/>
          <w:szCs w:val="24"/>
        </w:rPr>
        <w:t>receive</w:t>
      </w:r>
      <w:r w:rsidR="00924D13">
        <w:rPr>
          <w:color w:val="000000"/>
          <w:szCs w:val="24"/>
        </w:rPr>
        <w:t xml:space="preserve"> OT 36 approval. </w:t>
      </w:r>
    </w:p>
    <w:p w14:paraId="50FCB75F" w14:textId="2DB3FDE1" w:rsidR="001E6C8C" w:rsidRDefault="00924D13" w:rsidP="001E6C8C">
      <w:pPr>
        <w:pStyle w:val="ListParagraph"/>
        <w:numPr>
          <w:ilvl w:val="0"/>
          <w:numId w:val="1"/>
        </w:numPr>
        <w:tabs>
          <w:tab w:val="num" w:pos="2160"/>
        </w:tabs>
        <w:suppressAutoHyphens/>
        <w:outlineLvl w:val="0"/>
        <w:rPr>
          <w:color w:val="000000"/>
          <w:szCs w:val="24"/>
        </w:rPr>
      </w:pPr>
      <w:r>
        <w:rPr>
          <w:color w:val="000000"/>
          <w:szCs w:val="24"/>
        </w:rPr>
        <w:t xml:space="preserve">The courses in red italics have been conditionally approved, and the one year clock starts </w:t>
      </w:r>
      <w:r w:rsidR="00C115FE">
        <w:rPr>
          <w:color w:val="000000"/>
          <w:szCs w:val="24"/>
        </w:rPr>
        <w:t>up</w:t>
      </w:r>
      <w:r>
        <w:rPr>
          <w:color w:val="000000"/>
          <w:szCs w:val="24"/>
        </w:rPr>
        <w:t xml:space="preserve">on their OT 36 approval. </w:t>
      </w:r>
    </w:p>
    <w:p w14:paraId="6D1F6140" w14:textId="77777777" w:rsidR="00C115FE" w:rsidRPr="00924D13" w:rsidRDefault="00C115FE" w:rsidP="00C115FE">
      <w:pPr>
        <w:pStyle w:val="ListParagraph"/>
        <w:suppressAutoHyphens/>
        <w:outlineLvl w:val="0"/>
        <w:rPr>
          <w:color w:val="000000"/>
          <w:szCs w:val="24"/>
        </w:rPr>
      </w:pPr>
    </w:p>
    <w:p w14:paraId="6B7D40ED" w14:textId="34476CCF" w:rsidR="00766204" w:rsidRPr="00924D13" w:rsidRDefault="00766204" w:rsidP="00766204">
      <w:pPr>
        <w:rPr>
          <w:rFonts w:ascii="Garamond" w:hAnsi="Garamond"/>
          <w:b/>
          <w:bCs/>
          <w:szCs w:val="24"/>
        </w:rPr>
      </w:pPr>
      <w:r w:rsidRPr="00766204">
        <w:rPr>
          <w:rFonts w:ascii="Garamond" w:hAnsi="Garamond"/>
          <w:b/>
          <w:bCs/>
          <w:szCs w:val="24"/>
        </w:rPr>
        <w:lastRenderedPageBreak/>
        <w:t xml:space="preserve">ICC Agenda </w:t>
      </w:r>
    </w:p>
    <w:p w14:paraId="3F30B7B6" w14:textId="77777777" w:rsidR="00766204" w:rsidRPr="00A34AE6" w:rsidRDefault="00766204" w:rsidP="00766204">
      <w:pPr>
        <w:rPr>
          <w:rFonts w:ascii="Garamond" w:hAnsi="Garamond"/>
          <w:szCs w:val="24"/>
        </w:rPr>
      </w:pPr>
      <w:r w:rsidRPr="00A34AE6">
        <w:rPr>
          <w:rFonts w:ascii="Garamond" w:hAnsi="Garamond"/>
          <w:szCs w:val="24"/>
        </w:rPr>
        <w:t xml:space="preserve">*Note BRICKS designations in </w:t>
      </w:r>
      <w:r w:rsidRPr="00E9513F">
        <w:rPr>
          <w:rFonts w:ascii="Garamond" w:hAnsi="Garamond"/>
          <w:b/>
          <w:bCs/>
          <w:i/>
          <w:iCs/>
          <w:color w:val="FF0000"/>
          <w:szCs w:val="24"/>
        </w:rPr>
        <w:t>red italic</w:t>
      </w:r>
      <w:r w:rsidRPr="00A34AE6">
        <w:rPr>
          <w:rFonts w:ascii="Garamond" w:hAnsi="Garamond"/>
          <w:color w:val="FF0000"/>
          <w:szCs w:val="24"/>
        </w:rPr>
        <w:t xml:space="preserve"> </w:t>
      </w:r>
      <w:r w:rsidRPr="00A34AE6">
        <w:rPr>
          <w:rFonts w:ascii="Garamond" w:hAnsi="Garamond"/>
          <w:szCs w:val="24"/>
        </w:rPr>
        <w:t>are conditional and will not take effect until OT36 approval.</w:t>
      </w:r>
    </w:p>
    <w:p w14:paraId="4B04A572" w14:textId="77777777" w:rsidR="00766204" w:rsidRDefault="00766204" w:rsidP="00766204">
      <w:pPr>
        <w:rPr>
          <w:rFonts w:ascii="Garamond" w:hAnsi="Garamond"/>
          <w:b/>
          <w:bCs/>
          <w:sz w:val="28"/>
          <w:szCs w:val="28"/>
        </w:rPr>
      </w:pPr>
    </w:p>
    <w:p w14:paraId="0C4BE893" w14:textId="77777777" w:rsidR="00766204" w:rsidRPr="00B15C94" w:rsidRDefault="00766204" w:rsidP="00766204">
      <w:pPr>
        <w:rPr>
          <w:rFonts w:ascii="Garamond" w:hAnsi="Garamond"/>
          <w:b/>
          <w:bCs/>
          <w:szCs w:val="24"/>
        </w:rPr>
      </w:pPr>
      <w:r w:rsidRPr="00B15C94">
        <w:rPr>
          <w:rFonts w:ascii="Garamond" w:hAnsi="Garamond"/>
          <w:b/>
          <w:bCs/>
          <w:szCs w:val="24"/>
        </w:rPr>
        <w:t>NEW COURSES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7341"/>
        <w:gridCol w:w="1530"/>
      </w:tblGrid>
      <w:tr w:rsidR="00766204" w:rsidRPr="00EE4B1D" w14:paraId="51DDECB9" w14:textId="77777777" w:rsidTr="00D87BFC">
        <w:trPr>
          <w:trHeight w:val="315"/>
        </w:trPr>
        <w:tc>
          <w:tcPr>
            <w:tcW w:w="1294" w:type="dxa"/>
            <w:shd w:val="clear" w:color="auto" w:fill="D9D9D9" w:themeFill="background1" w:themeFillShade="D9"/>
            <w:noWrap/>
            <w:vAlign w:val="bottom"/>
            <w:hideMark/>
          </w:tcPr>
          <w:p w14:paraId="572600EE" w14:textId="77777777" w:rsidR="00766204" w:rsidRPr="00EE4B1D" w:rsidRDefault="00766204" w:rsidP="00D87BFC">
            <w:pPr>
              <w:rPr>
                <w:rFonts w:ascii="Garamond" w:hAnsi="Garamond" w:cs="Calibri"/>
                <w:b/>
                <w:bCs/>
                <w:color w:val="000000"/>
                <w:szCs w:val="24"/>
              </w:rPr>
            </w:pPr>
            <w:r w:rsidRPr="00EE4B1D">
              <w:rPr>
                <w:rFonts w:ascii="Garamond" w:hAnsi="Garamond" w:cs="Calibri"/>
                <w:b/>
                <w:bCs/>
                <w:color w:val="000000"/>
                <w:szCs w:val="24"/>
              </w:rPr>
              <w:t>College</w:t>
            </w:r>
          </w:p>
        </w:tc>
        <w:tc>
          <w:tcPr>
            <w:tcW w:w="7341" w:type="dxa"/>
            <w:shd w:val="clear" w:color="auto" w:fill="D9D9D9" w:themeFill="background1" w:themeFillShade="D9"/>
            <w:noWrap/>
            <w:vAlign w:val="bottom"/>
            <w:hideMark/>
          </w:tcPr>
          <w:p w14:paraId="67FE86C5" w14:textId="77777777" w:rsidR="00766204" w:rsidRPr="00EE4B1D" w:rsidRDefault="00766204" w:rsidP="00D87BFC">
            <w:pPr>
              <w:rPr>
                <w:rFonts w:ascii="Garamond" w:hAnsi="Garamond" w:cs="Calibri"/>
                <w:b/>
                <w:bCs/>
                <w:color w:val="000000"/>
                <w:szCs w:val="24"/>
              </w:rPr>
            </w:pPr>
            <w:r w:rsidRPr="00EE4B1D">
              <w:rPr>
                <w:rFonts w:ascii="Garamond" w:hAnsi="Garamond" w:cs="Calibri"/>
                <w:b/>
                <w:bCs/>
                <w:color w:val="000000"/>
                <w:szCs w:val="24"/>
              </w:rPr>
              <w:t>Course</w:t>
            </w:r>
          </w:p>
        </w:tc>
        <w:tc>
          <w:tcPr>
            <w:tcW w:w="1530" w:type="dxa"/>
            <w:shd w:val="clear" w:color="auto" w:fill="D9D9D9" w:themeFill="background1" w:themeFillShade="D9"/>
            <w:noWrap/>
            <w:vAlign w:val="bottom"/>
            <w:hideMark/>
          </w:tcPr>
          <w:p w14:paraId="2A852B61" w14:textId="77777777" w:rsidR="00766204" w:rsidRPr="00EE4B1D" w:rsidRDefault="00766204" w:rsidP="00D87BFC">
            <w:pPr>
              <w:rPr>
                <w:rFonts w:ascii="Garamond" w:hAnsi="Garamond" w:cs="Calibri"/>
                <w:b/>
                <w:bCs/>
                <w:color w:val="000000"/>
                <w:szCs w:val="24"/>
              </w:rPr>
            </w:pPr>
            <w:r w:rsidRPr="00EE4B1D">
              <w:rPr>
                <w:rFonts w:ascii="Garamond" w:hAnsi="Garamond" w:cs="Calibri"/>
                <w:b/>
                <w:bCs/>
                <w:color w:val="000000"/>
                <w:szCs w:val="24"/>
              </w:rPr>
              <w:t>BRICKS</w:t>
            </w:r>
          </w:p>
        </w:tc>
      </w:tr>
      <w:tr w:rsidR="00766204" w:rsidRPr="00EE4B1D" w14:paraId="14DA48DD" w14:textId="77777777" w:rsidTr="00D87BFC">
        <w:trPr>
          <w:trHeight w:val="630"/>
        </w:trPr>
        <w:tc>
          <w:tcPr>
            <w:tcW w:w="1294" w:type="dxa"/>
            <w:vMerge w:val="restart"/>
            <w:shd w:val="clear" w:color="auto" w:fill="auto"/>
            <w:hideMark/>
          </w:tcPr>
          <w:p w14:paraId="49CF4FCC"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Arts &amp; Sciences</w:t>
            </w:r>
          </w:p>
        </w:tc>
        <w:tc>
          <w:tcPr>
            <w:tcW w:w="7341" w:type="dxa"/>
            <w:shd w:val="clear" w:color="auto" w:fill="auto"/>
            <w:vAlign w:val="center"/>
            <w:hideMark/>
          </w:tcPr>
          <w:p w14:paraId="31350FBD"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CARS 4000: Magic, Sorcery, and Witchcraft in Classical Civilizations and the World's Religions</w:t>
            </w:r>
          </w:p>
        </w:tc>
        <w:tc>
          <w:tcPr>
            <w:tcW w:w="1530" w:type="dxa"/>
            <w:shd w:val="clear" w:color="auto" w:fill="auto"/>
            <w:hideMark/>
          </w:tcPr>
          <w:p w14:paraId="5BA99C33"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BSL/Cap</w:t>
            </w:r>
          </w:p>
        </w:tc>
      </w:tr>
      <w:tr w:rsidR="00766204" w:rsidRPr="00EE4B1D" w14:paraId="41F31E9F" w14:textId="77777777" w:rsidTr="00D87BFC">
        <w:trPr>
          <w:trHeight w:val="432"/>
        </w:trPr>
        <w:tc>
          <w:tcPr>
            <w:tcW w:w="1294" w:type="dxa"/>
            <w:vMerge/>
            <w:vAlign w:val="center"/>
            <w:hideMark/>
          </w:tcPr>
          <w:p w14:paraId="152A1530" w14:textId="77777777" w:rsidR="00766204" w:rsidRPr="00EE4B1D" w:rsidRDefault="00766204" w:rsidP="00D87BFC">
            <w:pPr>
              <w:spacing w:before="60" w:after="60"/>
              <w:rPr>
                <w:rFonts w:ascii="Garamond" w:hAnsi="Garamond" w:cs="Calibri"/>
                <w:color w:val="000000"/>
                <w:szCs w:val="24"/>
              </w:rPr>
            </w:pPr>
          </w:p>
        </w:tc>
        <w:tc>
          <w:tcPr>
            <w:tcW w:w="7341" w:type="dxa"/>
            <w:shd w:val="clear" w:color="auto" w:fill="auto"/>
            <w:vAlign w:val="center"/>
            <w:hideMark/>
          </w:tcPr>
          <w:p w14:paraId="0A7B902F"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HIST 4800/5800: What is History in the Twenty-First Century?</w:t>
            </w:r>
          </w:p>
        </w:tc>
        <w:tc>
          <w:tcPr>
            <w:tcW w:w="1530" w:type="dxa"/>
            <w:shd w:val="clear" w:color="auto" w:fill="auto"/>
            <w:hideMark/>
          </w:tcPr>
          <w:p w14:paraId="415701F6" w14:textId="77777777" w:rsidR="00766204" w:rsidRPr="00EE4B1D" w:rsidRDefault="00766204" w:rsidP="00D87BFC">
            <w:pPr>
              <w:spacing w:before="60" w:after="60"/>
              <w:rPr>
                <w:rFonts w:ascii="Garamond" w:hAnsi="Garamond" w:cs="Calibri"/>
                <w:color w:val="000000"/>
                <w:szCs w:val="24"/>
              </w:rPr>
            </w:pPr>
          </w:p>
        </w:tc>
      </w:tr>
      <w:tr w:rsidR="00766204" w:rsidRPr="00EE4B1D" w14:paraId="775E1141" w14:textId="77777777" w:rsidTr="00D87BFC">
        <w:trPr>
          <w:trHeight w:val="315"/>
        </w:trPr>
        <w:tc>
          <w:tcPr>
            <w:tcW w:w="1294" w:type="dxa"/>
            <w:vMerge/>
            <w:vAlign w:val="center"/>
            <w:hideMark/>
          </w:tcPr>
          <w:p w14:paraId="26EA94F4" w14:textId="77777777" w:rsidR="00766204" w:rsidRPr="00EE4B1D" w:rsidRDefault="00766204" w:rsidP="00D87BFC">
            <w:pPr>
              <w:spacing w:before="60" w:after="60"/>
              <w:rPr>
                <w:rFonts w:ascii="Garamond" w:hAnsi="Garamond" w:cs="Calibri"/>
                <w:color w:val="000000"/>
                <w:szCs w:val="24"/>
              </w:rPr>
            </w:pPr>
          </w:p>
        </w:tc>
        <w:tc>
          <w:tcPr>
            <w:tcW w:w="7341" w:type="dxa"/>
            <w:shd w:val="clear" w:color="auto" w:fill="auto"/>
            <w:vAlign w:val="center"/>
            <w:hideMark/>
          </w:tcPr>
          <w:p w14:paraId="10610A4B"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HIST 6820: Graduate Teaching Assistant Development</w:t>
            </w:r>
          </w:p>
        </w:tc>
        <w:tc>
          <w:tcPr>
            <w:tcW w:w="1530" w:type="dxa"/>
            <w:shd w:val="clear" w:color="auto" w:fill="auto"/>
            <w:noWrap/>
            <w:hideMark/>
          </w:tcPr>
          <w:p w14:paraId="75D494D1" w14:textId="77777777" w:rsidR="00766204" w:rsidRPr="00EE4B1D" w:rsidRDefault="00766204" w:rsidP="00D87BFC">
            <w:pPr>
              <w:spacing w:before="60" w:after="60"/>
              <w:rPr>
                <w:rFonts w:ascii="Garamond" w:hAnsi="Garamond" w:cs="Calibri"/>
                <w:color w:val="000000"/>
                <w:szCs w:val="24"/>
              </w:rPr>
            </w:pPr>
          </w:p>
        </w:tc>
      </w:tr>
      <w:tr w:rsidR="00766204" w:rsidRPr="00EE4B1D" w14:paraId="21B6E1D3" w14:textId="77777777" w:rsidTr="00D87BFC">
        <w:trPr>
          <w:trHeight w:val="315"/>
        </w:trPr>
        <w:tc>
          <w:tcPr>
            <w:tcW w:w="1294" w:type="dxa"/>
            <w:vMerge/>
            <w:vAlign w:val="center"/>
            <w:hideMark/>
          </w:tcPr>
          <w:p w14:paraId="6EC8EA37" w14:textId="77777777" w:rsidR="00766204" w:rsidRPr="00EE4B1D" w:rsidRDefault="00766204" w:rsidP="00D87BFC">
            <w:pPr>
              <w:spacing w:before="60" w:after="60"/>
              <w:rPr>
                <w:rFonts w:ascii="Garamond" w:hAnsi="Garamond" w:cs="Calibri"/>
                <w:color w:val="000000"/>
                <w:szCs w:val="24"/>
              </w:rPr>
            </w:pPr>
          </w:p>
        </w:tc>
        <w:tc>
          <w:tcPr>
            <w:tcW w:w="7341" w:type="dxa"/>
            <w:shd w:val="clear" w:color="auto" w:fill="auto"/>
            <w:vAlign w:val="center"/>
            <w:hideMark/>
          </w:tcPr>
          <w:p w14:paraId="2CCE26B5"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PHIL 3400: Philosophy of Death and Dying</w:t>
            </w:r>
          </w:p>
        </w:tc>
        <w:tc>
          <w:tcPr>
            <w:tcW w:w="1530" w:type="dxa"/>
            <w:shd w:val="clear" w:color="auto" w:fill="auto"/>
            <w:noWrap/>
            <w:hideMark/>
          </w:tcPr>
          <w:p w14:paraId="7BAFC8CA" w14:textId="77777777" w:rsidR="00766204" w:rsidRPr="00EE4B1D" w:rsidRDefault="00766204" w:rsidP="00D87BFC">
            <w:pPr>
              <w:spacing w:before="60" w:after="60"/>
              <w:rPr>
                <w:rFonts w:ascii="Garamond" w:hAnsi="Garamond" w:cs="Calibri"/>
                <w:color w:val="000000"/>
                <w:szCs w:val="24"/>
              </w:rPr>
            </w:pPr>
          </w:p>
        </w:tc>
      </w:tr>
      <w:tr w:rsidR="00766204" w:rsidRPr="00EE4B1D" w14:paraId="43F8397E" w14:textId="77777777" w:rsidTr="00D87BFC">
        <w:trPr>
          <w:trHeight w:val="315"/>
        </w:trPr>
        <w:tc>
          <w:tcPr>
            <w:tcW w:w="1294" w:type="dxa"/>
            <w:vMerge/>
            <w:vAlign w:val="center"/>
            <w:hideMark/>
          </w:tcPr>
          <w:p w14:paraId="0002199F" w14:textId="77777777" w:rsidR="00766204" w:rsidRPr="00EE4B1D" w:rsidRDefault="00766204" w:rsidP="00D87BFC">
            <w:pPr>
              <w:spacing w:before="60" w:after="60"/>
              <w:rPr>
                <w:rFonts w:ascii="Garamond" w:hAnsi="Garamond" w:cs="Calibri"/>
                <w:color w:val="000000"/>
                <w:szCs w:val="24"/>
              </w:rPr>
            </w:pPr>
          </w:p>
        </w:tc>
        <w:tc>
          <w:tcPr>
            <w:tcW w:w="7341" w:type="dxa"/>
            <w:shd w:val="clear" w:color="auto" w:fill="auto"/>
            <w:vAlign w:val="center"/>
            <w:hideMark/>
          </w:tcPr>
          <w:p w14:paraId="6B9DA48D"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PHYS 2005: Introduction to Physics 2</w:t>
            </w:r>
          </w:p>
        </w:tc>
        <w:tc>
          <w:tcPr>
            <w:tcW w:w="1530" w:type="dxa"/>
            <w:shd w:val="clear" w:color="auto" w:fill="auto"/>
            <w:hideMark/>
          </w:tcPr>
          <w:p w14:paraId="19BEB37B" w14:textId="77777777" w:rsidR="00766204" w:rsidRPr="00EE4B1D" w:rsidRDefault="00766204" w:rsidP="00D87BFC">
            <w:pPr>
              <w:spacing w:before="60" w:after="60"/>
              <w:rPr>
                <w:rFonts w:ascii="Garamond" w:hAnsi="Garamond" w:cs="Calibri"/>
                <w:i/>
                <w:iCs/>
                <w:color w:val="FF0000"/>
                <w:szCs w:val="24"/>
              </w:rPr>
            </w:pPr>
            <w:r w:rsidRPr="00EE4B1D">
              <w:rPr>
                <w:rFonts w:ascii="Garamond" w:hAnsi="Garamond" w:cs="Calibri"/>
                <w:i/>
                <w:iCs/>
                <w:color w:val="FF0000"/>
                <w:szCs w:val="24"/>
              </w:rPr>
              <w:t>ANW</w:t>
            </w:r>
          </w:p>
        </w:tc>
      </w:tr>
      <w:tr w:rsidR="00766204" w:rsidRPr="00EE4B1D" w14:paraId="2D14CE9D" w14:textId="77777777" w:rsidTr="00D87BFC">
        <w:trPr>
          <w:trHeight w:val="315"/>
        </w:trPr>
        <w:tc>
          <w:tcPr>
            <w:tcW w:w="1294" w:type="dxa"/>
            <w:vMerge/>
            <w:vAlign w:val="center"/>
            <w:hideMark/>
          </w:tcPr>
          <w:p w14:paraId="24C27F60" w14:textId="77777777" w:rsidR="00766204" w:rsidRPr="00EE4B1D" w:rsidRDefault="00766204" w:rsidP="00D87BFC">
            <w:pPr>
              <w:spacing w:before="60" w:after="60"/>
              <w:rPr>
                <w:rFonts w:ascii="Garamond" w:hAnsi="Garamond" w:cs="Calibri"/>
                <w:color w:val="000000"/>
                <w:szCs w:val="24"/>
              </w:rPr>
            </w:pPr>
          </w:p>
        </w:tc>
        <w:tc>
          <w:tcPr>
            <w:tcW w:w="7341" w:type="dxa"/>
            <w:shd w:val="clear" w:color="auto" w:fill="auto"/>
            <w:vAlign w:val="center"/>
            <w:hideMark/>
          </w:tcPr>
          <w:p w14:paraId="549D4F3B"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PHYS 2006: Introduction to Physics 2 Laboratory Course</w:t>
            </w:r>
          </w:p>
        </w:tc>
        <w:tc>
          <w:tcPr>
            <w:tcW w:w="1530" w:type="dxa"/>
            <w:shd w:val="clear" w:color="auto" w:fill="auto"/>
            <w:hideMark/>
          </w:tcPr>
          <w:p w14:paraId="31F55D9B" w14:textId="77777777" w:rsidR="00766204" w:rsidRPr="00EE4B1D" w:rsidRDefault="00766204" w:rsidP="00D87BFC">
            <w:pPr>
              <w:spacing w:before="60" w:after="60"/>
              <w:rPr>
                <w:rFonts w:ascii="Garamond" w:hAnsi="Garamond" w:cs="Calibri"/>
                <w:i/>
                <w:iCs/>
                <w:color w:val="FF0000"/>
                <w:szCs w:val="24"/>
              </w:rPr>
            </w:pPr>
            <w:r w:rsidRPr="00EE4B1D">
              <w:rPr>
                <w:rFonts w:ascii="Garamond" w:hAnsi="Garamond" w:cs="Calibri"/>
                <w:i/>
                <w:iCs/>
                <w:color w:val="FF0000"/>
                <w:szCs w:val="24"/>
              </w:rPr>
              <w:t>ANW</w:t>
            </w:r>
          </w:p>
        </w:tc>
      </w:tr>
      <w:tr w:rsidR="00766204" w:rsidRPr="00EE4B1D" w14:paraId="1533EF24" w14:textId="77777777" w:rsidTr="00D87BFC">
        <w:trPr>
          <w:trHeight w:val="315"/>
        </w:trPr>
        <w:tc>
          <w:tcPr>
            <w:tcW w:w="1294" w:type="dxa"/>
            <w:vMerge/>
            <w:vAlign w:val="center"/>
            <w:hideMark/>
          </w:tcPr>
          <w:p w14:paraId="12472592" w14:textId="77777777" w:rsidR="00766204" w:rsidRPr="00EE4B1D" w:rsidRDefault="00766204" w:rsidP="00D87BFC">
            <w:pPr>
              <w:spacing w:before="60" w:after="60"/>
              <w:rPr>
                <w:rFonts w:ascii="Garamond" w:hAnsi="Garamond" w:cs="Calibri"/>
                <w:color w:val="000000"/>
                <w:szCs w:val="24"/>
              </w:rPr>
            </w:pPr>
          </w:p>
        </w:tc>
        <w:tc>
          <w:tcPr>
            <w:tcW w:w="7341" w:type="dxa"/>
            <w:shd w:val="clear" w:color="auto" w:fill="auto"/>
            <w:vAlign w:val="center"/>
            <w:hideMark/>
          </w:tcPr>
          <w:p w14:paraId="4E78FEEC"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PHYS 2058: Peer-Led Team Learning for PHYS 2054</w:t>
            </w:r>
          </w:p>
        </w:tc>
        <w:tc>
          <w:tcPr>
            <w:tcW w:w="1530" w:type="dxa"/>
            <w:shd w:val="clear" w:color="auto" w:fill="auto"/>
            <w:noWrap/>
            <w:hideMark/>
          </w:tcPr>
          <w:p w14:paraId="12D87602" w14:textId="77777777" w:rsidR="00766204" w:rsidRPr="00EE4B1D" w:rsidRDefault="00766204" w:rsidP="00D87BFC">
            <w:pPr>
              <w:spacing w:before="60" w:after="60"/>
              <w:rPr>
                <w:rFonts w:ascii="Garamond" w:hAnsi="Garamond" w:cs="Calibri"/>
                <w:color w:val="000000"/>
                <w:szCs w:val="24"/>
              </w:rPr>
            </w:pPr>
          </w:p>
        </w:tc>
      </w:tr>
      <w:tr w:rsidR="00766204" w:rsidRPr="00EE4B1D" w14:paraId="6891C4B1" w14:textId="77777777" w:rsidTr="00D87BFC">
        <w:trPr>
          <w:trHeight w:val="315"/>
        </w:trPr>
        <w:tc>
          <w:tcPr>
            <w:tcW w:w="1294" w:type="dxa"/>
            <w:vMerge/>
            <w:vAlign w:val="center"/>
            <w:hideMark/>
          </w:tcPr>
          <w:p w14:paraId="0469E557" w14:textId="77777777" w:rsidR="00766204" w:rsidRPr="00EE4B1D" w:rsidRDefault="00766204" w:rsidP="00D87BFC">
            <w:pPr>
              <w:spacing w:before="60" w:after="60"/>
              <w:rPr>
                <w:rFonts w:ascii="Garamond" w:hAnsi="Garamond" w:cs="Calibri"/>
                <w:color w:val="000000"/>
                <w:szCs w:val="24"/>
              </w:rPr>
            </w:pPr>
          </w:p>
        </w:tc>
        <w:tc>
          <w:tcPr>
            <w:tcW w:w="7341" w:type="dxa"/>
            <w:shd w:val="clear" w:color="auto" w:fill="auto"/>
            <w:vAlign w:val="center"/>
            <w:hideMark/>
          </w:tcPr>
          <w:p w14:paraId="6D8FE2FD"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PHYS 2059: Peer-Led Team Learning for PHYS 2056</w:t>
            </w:r>
          </w:p>
        </w:tc>
        <w:tc>
          <w:tcPr>
            <w:tcW w:w="1530" w:type="dxa"/>
            <w:shd w:val="clear" w:color="auto" w:fill="auto"/>
            <w:noWrap/>
            <w:hideMark/>
          </w:tcPr>
          <w:p w14:paraId="44040071" w14:textId="77777777" w:rsidR="00766204" w:rsidRPr="00EE4B1D" w:rsidRDefault="00766204" w:rsidP="00D87BFC">
            <w:pPr>
              <w:spacing w:before="60" w:after="60"/>
              <w:rPr>
                <w:rFonts w:ascii="Garamond" w:hAnsi="Garamond" w:cs="Calibri"/>
                <w:color w:val="000000"/>
                <w:szCs w:val="24"/>
              </w:rPr>
            </w:pPr>
          </w:p>
        </w:tc>
      </w:tr>
      <w:tr w:rsidR="00766204" w:rsidRPr="00EE4B1D" w14:paraId="227DF02D" w14:textId="77777777" w:rsidTr="00D87BFC">
        <w:trPr>
          <w:trHeight w:val="288"/>
        </w:trPr>
        <w:tc>
          <w:tcPr>
            <w:tcW w:w="1294" w:type="dxa"/>
            <w:vMerge/>
            <w:vAlign w:val="center"/>
            <w:hideMark/>
          </w:tcPr>
          <w:p w14:paraId="3B33ABBE" w14:textId="77777777" w:rsidR="00766204" w:rsidRPr="00EE4B1D" w:rsidRDefault="00766204" w:rsidP="00D87BFC">
            <w:pPr>
              <w:spacing w:before="60" w:after="60"/>
              <w:rPr>
                <w:rFonts w:ascii="Garamond" w:hAnsi="Garamond" w:cs="Calibri"/>
                <w:color w:val="000000"/>
                <w:szCs w:val="24"/>
              </w:rPr>
            </w:pPr>
          </w:p>
        </w:tc>
        <w:tc>
          <w:tcPr>
            <w:tcW w:w="7341" w:type="dxa"/>
            <w:shd w:val="clear" w:color="auto" w:fill="auto"/>
            <w:vAlign w:val="center"/>
            <w:hideMark/>
          </w:tcPr>
          <w:p w14:paraId="48507203"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WGSS 2300: Women, Gender, and Sexuality in a Global Context</w:t>
            </w:r>
          </w:p>
        </w:tc>
        <w:tc>
          <w:tcPr>
            <w:tcW w:w="1530" w:type="dxa"/>
            <w:shd w:val="clear" w:color="auto" w:fill="auto"/>
            <w:hideMark/>
          </w:tcPr>
          <w:p w14:paraId="5132BCB3"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FIE/</w:t>
            </w:r>
            <w:r w:rsidRPr="00EE4B1D">
              <w:rPr>
                <w:rFonts w:ascii="Garamond" w:hAnsi="Garamond" w:cs="Calibri"/>
                <w:i/>
                <w:iCs/>
                <w:color w:val="FF0000"/>
                <w:szCs w:val="24"/>
              </w:rPr>
              <w:t>ACNW</w:t>
            </w:r>
          </w:p>
        </w:tc>
      </w:tr>
      <w:tr w:rsidR="00766204" w:rsidRPr="00EE4B1D" w14:paraId="522C3723" w14:textId="77777777" w:rsidTr="00D87BFC">
        <w:trPr>
          <w:trHeight w:val="315"/>
        </w:trPr>
        <w:tc>
          <w:tcPr>
            <w:tcW w:w="1294" w:type="dxa"/>
            <w:shd w:val="clear" w:color="auto" w:fill="auto"/>
            <w:vAlign w:val="center"/>
            <w:hideMark/>
          </w:tcPr>
          <w:p w14:paraId="5473BD52"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Fine Arts</w:t>
            </w:r>
          </w:p>
        </w:tc>
        <w:tc>
          <w:tcPr>
            <w:tcW w:w="7341" w:type="dxa"/>
            <w:shd w:val="clear" w:color="auto" w:fill="auto"/>
            <w:vAlign w:val="center"/>
            <w:hideMark/>
          </w:tcPr>
          <w:p w14:paraId="7732DDDC"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IART 6910: Internship/ Field Experience</w:t>
            </w:r>
          </w:p>
        </w:tc>
        <w:tc>
          <w:tcPr>
            <w:tcW w:w="1530" w:type="dxa"/>
            <w:shd w:val="clear" w:color="auto" w:fill="auto"/>
            <w:noWrap/>
            <w:vAlign w:val="bottom"/>
            <w:hideMark/>
          </w:tcPr>
          <w:p w14:paraId="7576306A" w14:textId="77777777" w:rsidR="00766204" w:rsidRPr="00EE4B1D" w:rsidRDefault="00766204" w:rsidP="00D87BFC">
            <w:pPr>
              <w:spacing w:before="60" w:after="60"/>
              <w:rPr>
                <w:rFonts w:ascii="Garamond" w:hAnsi="Garamond" w:cs="Calibri"/>
                <w:color w:val="000000"/>
                <w:szCs w:val="24"/>
              </w:rPr>
            </w:pPr>
          </w:p>
        </w:tc>
      </w:tr>
      <w:tr w:rsidR="00766204" w:rsidRPr="00EE4B1D" w14:paraId="49A1C7B2" w14:textId="77777777" w:rsidTr="00D87BFC">
        <w:trPr>
          <w:trHeight w:val="432"/>
        </w:trPr>
        <w:tc>
          <w:tcPr>
            <w:tcW w:w="1294" w:type="dxa"/>
            <w:vMerge w:val="restart"/>
            <w:shd w:val="clear" w:color="auto" w:fill="auto"/>
            <w:hideMark/>
          </w:tcPr>
          <w:p w14:paraId="054C1176"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Health Sciences &amp; Professions</w:t>
            </w:r>
          </w:p>
        </w:tc>
        <w:tc>
          <w:tcPr>
            <w:tcW w:w="7341" w:type="dxa"/>
            <w:shd w:val="clear" w:color="auto" w:fill="auto"/>
            <w:vAlign w:val="center"/>
            <w:hideMark/>
          </w:tcPr>
          <w:p w14:paraId="524683E1"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PT 7652: Pain Education and Management Fundamentals for the Physical Therapist</w:t>
            </w:r>
          </w:p>
        </w:tc>
        <w:tc>
          <w:tcPr>
            <w:tcW w:w="1530" w:type="dxa"/>
            <w:shd w:val="clear" w:color="auto" w:fill="auto"/>
            <w:noWrap/>
            <w:vAlign w:val="bottom"/>
            <w:hideMark/>
          </w:tcPr>
          <w:p w14:paraId="763E286D" w14:textId="77777777" w:rsidR="00766204" w:rsidRPr="00EE4B1D" w:rsidRDefault="00766204" w:rsidP="00D87BFC">
            <w:pPr>
              <w:spacing w:before="60" w:after="60"/>
              <w:rPr>
                <w:rFonts w:ascii="Garamond" w:hAnsi="Garamond" w:cs="Calibri"/>
                <w:color w:val="000000"/>
                <w:szCs w:val="24"/>
              </w:rPr>
            </w:pPr>
          </w:p>
        </w:tc>
      </w:tr>
      <w:tr w:rsidR="00766204" w:rsidRPr="00EE4B1D" w14:paraId="127FB036" w14:textId="77777777" w:rsidTr="00D87BFC">
        <w:trPr>
          <w:trHeight w:val="432"/>
        </w:trPr>
        <w:tc>
          <w:tcPr>
            <w:tcW w:w="1294" w:type="dxa"/>
            <w:vMerge/>
            <w:vAlign w:val="center"/>
            <w:hideMark/>
          </w:tcPr>
          <w:p w14:paraId="5E76D94B" w14:textId="77777777" w:rsidR="00766204" w:rsidRPr="00EE4B1D" w:rsidRDefault="00766204" w:rsidP="00D87BFC">
            <w:pPr>
              <w:spacing w:before="60" w:after="60"/>
              <w:rPr>
                <w:rFonts w:ascii="Garamond" w:hAnsi="Garamond" w:cs="Calibri"/>
                <w:color w:val="000000"/>
                <w:szCs w:val="24"/>
              </w:rPr>
            </w:pPr>
          </w:p>
        </w:tc>
        <w:tc>
          <w:tcPr>
            <w:tcW w:w="7341" w:type="dxa"/>
            <w:shd w:val="clear" w:color="auto" w:fill="auto"/>
            <w:vAlign w:val="center"/>
            <w:hideMark/>
          </w:tcPr>
          <w:p w14:paraId="107B0617"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PT 8909: Physical Therapy for the Geriatric Population</w:t>
            </w:r>
          </w:p>
        </w:tc>
        <w:tc>
          <w:tcPr>
            <w:tcW w:w="1530" w:type="dxa"/>
            <w:shd w:val="clear" w:color="auto" w:fill="auto"/>
            <w:noWrap/>
            <w:vAlign w:val="bottom"/>
            <w:hideMark/>
          </w:tcPr>
          <w:p w14:paraId="5AA54CC9" w14:textId="77777777" w:rsidR="00766204" w:rsidRPr="00EE4B1D" w:rsidRDefault="00766204" w:rsidP="00D87BFC">
            <w:pPr>
              <w:spacing w:before="60" w:after="60"/>
              <w:rPr>
                <w:rFonts w:ascii="Garamond" w:hAnsi="Garamond" w:cs="Calibri"/>
                <w:color w:val="000000"/>
                <w:szCs w:val="24"/>
              </w:rPr>
            </w:pPr>
          </w:p>
        </w:tc>
      </w:tr>
      <w:tr w:rsidR="00766204" w:rsidRPr="00EE4B1D" w14:paraId="2C346BFE" w14:textId="77777777" w:rsidTr="00D87BFC">
        <w:trPr>
          <w:trHeight w:val="315"/>
        </w:trPr>
        <w:tc>
          <w:tcPr>
            <w:tcW w:w="1294" w:type="dxa"/>
            <w:shd w:val="clear" w:color="auto" w:fill="auto"/>
            <w:vAlign w:val="center"/>
            <w:hideMark/>
          </w:tcPr>
          <w:p w14:paraId="4797BE64"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Patton College</w:t>
            </w:r>
          </w:p>
        </w:tc>
        <w:tc>
          <w:tcPr>
            <w:tcW w:w="7341" w:type="dxa"/>
            <w:shd w:val="clear" w:color="auto" w:fill="auto"/>
            <w:vAlign w:val="center"/>
            <w:hideMark/>
          </w:tcPr>
          <w:p w14:paraId="236FD3B4" w14:textId="77777777" w:rsidR="00766204" w:rsidRPr="00EE4B1D" w:rsidRDefault="00766204" w:rsidP="00D87BFC">
            <w:pPr>
              <w:spacing w:before="60" w:after="60"/>
              <w:rPr>
                <w:rFonts w:ascii="Garamond" w:hAnsi="Garamond" w:cs="Calibri"/>
                <w:color w:val="000000"/>
                <w:szCs w:val="24"/>
              </w:rPr>
            </w:pPr>
            <w:r w:rsidRPr="00EE4B1D">
              <w:rPr>
                <w:rFonts w:ascii="Garamond" w:hAnsi="Garamond" w:cs="Calibri"/>
                <w:color w:val="000000"/>
                <w:szCs w:val="24"/>
              </w:rPr>
              <w:t>PCOE 5919: Curriculum and Instruction</w:t>
            </w:r>
          </w:p>
        </w:tc>
        <w:tc>
          <w:tcPr>
            <w:tcW w:w="1530" w:type="dxa"/>
            <w:shd w:val="clear" w:color="auto" w:fill="auto"/>
            <w:noWrap/>
            <w:vAlign w:val="bottom"/>
            <w:hideMark/>
          </w:tcPr>
          <w:p w14:paraId="14195DE9" w14:textId="77777777" w:rsidR="00766204" w:rsidRPr="00EE4B1D" w:rsidRDefault="00766204" w:rsidP="00D87BFC">
            <w:pPr>
              <w:spacing w:before="60" w:after="60"/>
              <w:rPr>
                <w:rFonts w:ascii="Garamond" w:hAnsi="Garamond" w:cs="Calibri"/>
                <w:color w:val="000000"/>
                <w:szCs w:val="24"/>
              </w:rPr>
            </w:pPr>
          </w:p>
        </w:tc>
      </w:tr>
    </w:tbl>
    <w:p w14:paraId="721FB986" w14:textId="77777777" w:rsidR="00766204" w:rsidRPr="00EE4B1D" w:rsidRDefault="00766204" w:rsidP="00766204">
      <w:pPr>
        <w:rPr>
          <w:rFonts w:ascii="Garamond" w:hAnsi="Garamond"/>
          <w:b/>
          <w:bCs/>
          <w:szCs w:val="24"/>
        </w:rPr>
      </w:pPr>
    </w:p>
    <w:p w14:paraId="6CB0D488" w14:textId="231F6513" w:rsidR="00766204" w:rsidRPr="00EE4B1D" w:rsidRDefault="00766204" w:rsidP="00766204">
      <w:pPr>
        <w:rPr>
          <w:rFonts w:ascii="Garamond" w:hAnsi="Garamond"/>
          <w:b/>
          <w:bCs/>
          <w:szCs w:val="24"/>
        </w:rPr>
      </w:pPr>
    </w:p>
    <w:p w14:paraId="56D666BB" w14:textId="77777777" w:rsidR="00766204" w:rsidRPr="00EE4B1D" w:rsidRDefault="00766204" w:rsidP="00766204">
      <w:pPr>
        <w:rPr>
          <w:rFonts w:ascii="Garamond" w:hAnsi="Garamond"/>
          <w:b/>
          <w:bCs/>
          <w:szCs w:val="24"/>
        </w:rPr>
      </w:pPr>
      <w:r w:rsidRPr="00EE4B1D">
        <w:rPr>
          <w:rFonts w:ascii="Garamond" w:hAnsi="Garamond"/>
          <w:b/>
          <w:bCs/>
          <w:szCs w:val="24"/>
        </w:rPr>
        <w:t>COURSE CHANGES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3026"/>
        <w:gridCol w:w="1179"/>
        <w:gridCol w:w="4761"/>
      </w:tblGrid>
      <w:tr w:rsidR="00766204" w:rsidRPr="00EE4B1D" w14:paraId="084B048C" w14:textId="77777777" w:rsidTr="00D87BFC">
        <w:trPr>
          <w:trHeight w:val="315"/>
        </w:trPr>
        <w:tc>
          <w:tcPr>
            <w:tcW w:w="1294" w:type="dxa"/>
            <w:shd w:val="clear" w:color="000000" w:fill="D9D9D9"/>
            <w:noWrap/>
            <w:vAlign w:val="bottom"/>
            <w:hideMark/>
          </w:tcPr>
          <w:p w14:paraId="7A30018D" w14:textId="77777777" w:rsidR="00766204" w:rsidRPr="009D201A" w:rsidRDefault="00766204" w:rsidP="00D87BFC">
            <w:pPr>
              <w:spacing w:before="60" w:after="60"/>
              <w:rPr>
                <w:rFonts w:ascii="Garamond" w:hAnsi="Garamond" w:cs="Calibri"/>
                <w:b/>
                <w:bCs/>
                <w:color w:val="000000"/>
                <w:szCs w:val="24"/>
              </w:rPr>
            </w:pPr>
            <w:r w:rsidRPr="009D201A">
              <w:rPr>
                <w:rFonts w:ascii="Garamond" w:hAnsi="Garamond" w:cs="Calibri"/>
                <w:b/>
                <w:bCs/>
                <w:color w:val="000000"/>
                <w:szCs w:val="24"/>
              </w:rPr>
              <w:t>College</w:t>
            </w:r>
          </w:p>
        </w:tc>
        <w:tc>
          <w:tcPr>
            <w:tcW w:w="3026" w:type="dxa"/>
            <w:shd w:val="clear" w:color="000000" w:fill="D9D9D9"/>
            <w:noWrap/>
            <w:vAlign w:val="bottom"/>
            <w:hideMark/>
          </w:tcPr>
          <w:p w14:paraId="1EB87476" w14:textId="77777777" w:rsidR="00766204" w:rsidRPr="009D201A" w:rsidRDefault="00766204" w:rsidP="00D87BFC">
            <w:pPr>
              <w:spacing w:before="60" w:after="60"/>
              <w:rPr>
                <w:rFonts w:ascii="Garamond" w:hAnsi="Garamond" w:cs="Calibri"/>
                <w:b/>
                <w:bCs/>
                <w:color w:val="000000"/>
                <w:szCs w:val="24"/>
                <w:highlight w:val="yellow"/>
              </w:rPr>
            </w:pPr>
            <w:r w:rsidRPr="00990728">
              <w:rPr>
                <w:rFonts w:ascii="Garamond" w:hAnsi="Garamond" w:cs="Calibri"/>
                <w:b/>
                <w:bCs/>
                <w:color w:val="000000"/>
                <w:szCs w:val="24"/>
              </w:rPr>
              <w:t>Course</w:t>
            </w:r>
          </w:p>
        </w:tc>
        <w:tc>
          <w:tcPr>
            <w:tcW w:w="1179" w:type="dxa"/>
            <w:shd w:val="clear" w:color="000000" w:fill="D9D9D9"/>
            <w:noWrap/>
            <w:vAlign w:val="center"/>
            <w:hideMark/>
          </w:tcPr>
          <w:p w14:paraId="25589E9F" w14:textId="77777777" w:rsidR="00766204" w:rsidRPr="009D201A" w:rsidRDefault="00766204" w:rsidP="00D87BFC">
            <w:pPr>
              <w:spacing w:before="60" w:after="60"/>
              <w:rPr>
                <w:rFonts w:ascii="Garamond" w:hAnsi="Garamond" w:cs="Calibri"/>
                <w:b/>
                <w:bCs/>
                <w:color w:val="000000"/>
                <w:szCs w:val="24"/>
              </w:rPr>
            </w:pPr>
            <w:r w:rsidRPr="009D201A">
              <w:rPr>
                <w:rFonts w:ascii="Garamond" w:hAnsi="Garamond" w:cs="Calibri"/>
                <w:b/>
                <w:bCs/>
                <w:color w:val="000000"/>
                <w:szCs w:val="24"/>
              </w:rPr>
              <w:t>BRICKS</w:t>
            </w:r>
          </w:p>
        </w:tc>
        <w:tc>
          <w:tcPr>
            <w:tcW w:w="4761" w:type="dxa"/>
            <w:shd w:val="clear" w:color="000000" w:fill="D9D9D9"/>
            <w:noWrap/>
            <w:vAlign w:val="center"/>
            <w:hideMark/>
          </w:tcPr>
          <w:p w14:paraId="53CA05BD" w14:textId="77777777" w:rsidR="00766204" w:rsidRPr="009D201A" w:rsidRDefault="00766204" w:rsidP="00D87BFC">
            <w:pPr>
              <w:spacing w:before="60" w:after="60"/>
              <w:rPr>
                <w:rFonts w:ascii="Garamond" w:hAnsi="Garamond" w:cs="Calibri"/>
                <w:b/>
                <w:bCs/>
                <w:color w:val="000000"/>
                <w:szCs w:val="24"/>
              </w:rPr>
            </w:pPr>
            <w:r w:rsidRPr="009D201A">
              <w:rPr>
                <w:rFonts w:ascii="Garamond" w:hAnsi="Garamond" w:cs="Calibri"/>
                <w:b/>
                <w:bCs/>
                <w:color w:val="000000"/>
                <w:szCs w:val="24"/>
              </w:rPr>
              <w:t>Changes</w:t>
            </w:r>
          </w:p>
        </w:tc>
      </w:tr>
      <w:tr w:rsidR="00766204" w:rsidRPr="00EE4B1D" w14:paraId="4E3C5844" w14:textId="77777777" w:rsidTr="00D87BFC">
        <w:trPr>
          <w:trHeight w:val="630"/>
        </w:trPr>
        <w:tc>
          <w:tcPr>
            <w:tcW w:w="1294" w:type="dxa"/>
            <w:vMerge w:val="restart"/>
            <w:shd w:val="clear" w:color="auto" w:fill="auto"/>
            <w:hideMark/>
          </w:tcPr>
          <w:p w14:paraId="40FA1D04"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Arts &amp; Sciences</w:t>
            </w:r>
          </w:p>
        </w:tc>
        <w:tc>
          <w:tcPr>
            <w:tcW w:w="3026" w:type="dxa"/>
            <w:shd w:val="clear" w:color="auto" w:fill="auto"/>
            <w:vAlign w:val="center"/>
            <w:hideMark/>
          </w:tcPr>
          <w:p w14:paraId="5637F818"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 xml:space="preserve">ANTH 2210 / SOC 2210: Animals and Human Society </w:t>
            </w:r>
          </w:p>
        </w:tc>
        <w:tc>
          <w:tcPr>
            <w:tcW w:w="1179" w:type="dxa"/>
            <w:shd w:val="clear" w:color="auto" w:fill="auto"/>
            <w:hideMark/>
          </w:tcPr>
          <w:p w14:paraId="3C35A229" w14:textId="77777777" w:rsidR="00766204" w:rsidRPr="009D201A" w:rsidRDefault="00766204" w:rsidP="00D87BFC">
            <w:pPr>
              <w:spacing w:before="60" w:after="60"/>
              <w:rPr>
                <w:rFonts w:ascii="Garamond" w:hAnsi="Garamond" w:cs="Calibri"/>
                <w:i/>
                <w:iCs/>
                <w:color w:val="000000"/>
                <w:szCs w:val="24"/>
              </w:rPr>
            </w:pPr>
            <w:r w:rsidRPr="009D201A">
              <w:rPr>
                <w:rFonts w:ascii="Garamond" w:hAnsi="Garamond" w:cs="Calibri"/>
                <w:i/>
                <w:iCs/>
                <w:color w:val="FF0000"/>
                <w:szCs w:val="24"/>
              </w:rPr>
              <w:t>ACNW</w:t>
            </w:r>
          </w:p>
        </w:tc>
        <w:tc>
          <w:tcPr>
            <w:tcW w:w="4761" w:type="dxa"/>
            <w:shd w:val="clear" w:color="auto" w:fill="auto"/>
            <w:hideMark/>
          </w:tcPr>
          <w:p w14:paraId="709AD8E1"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Number (from SOC 2040)</w:t>
            </w:r>
          </w:p>
          <w:p w14:paraId="7F7F35B5" w14:textId="77777777" w:rsidR="00766204" w:rsidRPr="009D201A" w:rsidRDefault="00766204" w:rsidP="00D87BFC">
            <w:pPr>
              <w:spacing w:before="60" w:after="60"/>
              <w:rPr>
                <w:rFonts w:ascii="Garamond" w:hAnsi="Garamond" w:cs="Calibri"/>
                <w:color w:val="000000"/>
                <w:szCs w:val="24"/>
              </w:rPr>
            </w:pPr>
            <w:proofErr w:type="spellStart"/>
            <w:r w:rsidRPr="009D201A">
              <w:rPr>
                <w:rFonts w:ascii="Garamond" w:hAnsi="Garamond" w:cs="Calibri"/>
                <w:color w:val="000000"/>
                <w:szCs w:val="24"/>
              </w:rPr>
              <w:t>Prereqs</w:t>
            </w:r>
            <w:proofErr w:type="spellEnd"/>
            <w:r w:rsidRPr="009D201A">
              <w:rPr>
                <w:rFonts w:ascii="Garamond" w:hAnsi="Garamond" w:cs="Calibri"/>
                <w:color w:val="000000"/>
                <w:szCs w:val="24"/>
              </w:rPr>
              <w:t>, Cross-list section, Description, Bricks justification, T2 justification</w:t>
            </w:r>
          </w:p>
        </w:tc>
      </w:tr>
      <w:tr w:rsidR="00766204" w:rsidRPr="00EE4B1D" w14:paraId="52D5DDB2" w14:textId="77777777" w:rsidTr="00D87BFC">
        <w:trPr>
          <w:trHeight w:val="630"/>
        </w:trPr>
        <w:tc>
          <w:tcPr>
            <w:tcW w:w="1294" w:type="dxa"/>
            <w:vMerge/>
            <w:shd w:val="clear" w:color="auto" w:fill="auto"/>
            <w:vAlign w:val="center"/>
            <w:hideMark/>
          </w:tcPr>
          <w:p w14:paraId="7C12F7C0"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7EB772CA"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ANTH 4720/5720: History of Anthropological Thought</w:t>
            </w:r>
          </w:p>
        </w:tc>
        <w:tc>
          <w:tcPr>
            <w:tcW w:w="1179" w:type="dxa"/>
            <w:shd w:val="clear" w:color="auto" w:fill="auto"/>
            <w:hideMark/>
          </w:tcPr>
          <w:p w14:paraId="5EBB9AE7"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Cap</w:t>
            </w:r>
          </w:p>
        </w:tc>
        <w:tc>
          <w:tcPr>
            <w:tcW w:w="4761" w:type="dxa"/>
            <w:shd w:val="clear" w:color="auto" w:fill="auto"/>
            <w:hideMark/>
          </w:tcPr>
          <w:p w14:paraId="5E3282EE"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 xml:space="preserve">Add dual list, Description, Short name, </w:t>
            </w:r>
            <w:proofErr w:type="spellStart"/>
            <w:r w:rsidRPr="009D201A">
              <w:rPr>
                <w:rFonts w:ascii="Garamond" w:hAnsi="Garamond" w:cs="Calibri"/>
                <w:color w:val="000000"/>
                <w:szCs w:val="24"/>
              </w:rPr>
              <w:t>Prereqs</w:t>
            </w:r>
            <w:proofErr w:type="spellEnd"/>
            <w:r w:rsidRPr="009D201A">
              <w:rPr>
                <w:rFonts w:ascii="Garamond" w:hAnsi="Garamond" w:cs="Calibri"/>
                <w:color w:val="000000"/>
                <w:szCs w:val="24"/>
              </w:rPr>
              <w:t>, LOs, Texts, Grade eligibility to 01, Rationale, KGF, Sum exp</w:t>
            </w:r>
          </w:p>
        </w:tc>
      </w:tr>
      <w:tr w:rsidR="00766204" w:rsidRPr="00EE4B1D" w14:paraId="69B33016" w14:textId="77777777" w:rsidTr="00D87BFC">
        <w:trPr>
          <w:trHeight w:val="315"/>
        </w:trPr>
        <w:tc>
          <w:tcPr>
            <w:tcW w:w="1294" w:type="dxa"/>
            <w:vMerge/>
            <w:shd w:val="clear" w:color="auto" w:fill="auto"/>
            <w:vAlign w:val="center"/>
            <w:hideMark/>
          </w:tcPr>
          <w:p w14:paraId="71A6CB74"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26D82085"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ANTH 4740/4750: Zooarchaeology</w:t>
            </w:r>
          </w:p>
        </w:tc>
        <w:tc>
          <w:tcPr>
            <w:tcW w:w="1179" w:type="dxa"/>
            <w:shd w:val="clear" w:color="auto" w:fill="auto"/>
            <w:hideMark/>
          </w:tcPr>
          <w:p w14:paraId="4C646010"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BLD</w:t>
            </w:r>
          </w:p>
        </w:tc>
        <w:tc>
          <w:tcPr>
            <w:tcW w:w="4761" w:type="dxa"/>
            <w:shd w:val="clear" w:color="auto" w:fill="auto"/>
            <w:hideMark/>
          </w:tcPr>
          <w:p w14:paraId="41C6262C"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 xml:space="preserve">Add Bricks, LOs, add grad LOs, add EL, Rationale, contract </w:t>
            </w:r>
            <w:proofErr w:type="spellStart"/>
            <w:r w:rsidRPr="009D201A">
              <w:rPr>
                <w:rFonts w:ascii="Garamond" w:hAnsi="Garamond" w:cs="Calibri"/>
                <w:color w:val="000000"/>
                <w:szCs w:val="24"/>
              </w:rPr>
              <w:t>hrs</w:t>
            </w:r>
            <w:proofErr w:type="spellEnd"/>
            <w:r w:rsidRPr="009D201A">
              <w:rPr>
                <w:rFonts w:ascii="Garamond" w:hAnsi="Garamond" w:cs="Calibri"/>
                <w:color w:val="000000"/>
                <w:szCs w:val="24"/>
              </w:rPr>
              <w:t xml:space="preserve"> 3 to 4, Add dual list, section size 20 to 5</w:t>
            </w:r>
          </w:p>
        </w:tc>
      </w:tr>
      <w:tr w:rsidR="00766204" w:rsidRPr="00EE4B1D" w14:paraId="6BB9DCBB" w14:textId="77777777" w:rsidTr="00D87BFC">
        <w:trPr>
          <w:trHeight w:val="315"/>
        </w:trPr>
        <w:tc>
          <w:tcPr>
            <w:tcW w:w="1294" w:type="dxa"/>
            <w:vMerge/>
            <w:shd w:val="clear" w:color="auto" w:fill="auto"/>
            <w:vAlign w:val="center"/>
            <w:hideMark/>
          </w:tcPr>
          <w:p w14:paraId="1A48AE7C"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715A9380"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BIOS 4100/5100: Biological Pharmacology</w:t>
            </w:r>
          </w:p>
        </w:tc>
        <w:tc>
          <w:tcPr>
            <w:tcW w:w="1179" w:type="dxa"/>
            <w:shd w:val="clear" w:color="auto" w:fill="auto"/>
            <w:hideMark/>
          </w:tcPr>
          <w:p w14:paraId="3AD98824"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BLD/Cap</w:t>
            </w:r>
          </w:p>
        </w:tc>
        <w:tc>
          <w:tcPr>
            <w:tcW w:w="4761" w:type="dxa"/>
            <w:shd w:val="clear" w:color="auto" w:fill="auto"/>
            <w:hideMark/>
          </w:tcPr>
          <w:p w14:paraId="4648A39F" w14:textId="77777777" w:rsidR="00766204" w:rsidRPr="009D201A" w:rsidRDefault="00766204" w:rsidP="00D87BFC">
            <w:pPr>
              <w:spacing w:before="60" w:after="60"/>
              <w:rPr>
                <w:rFonts w:ascii="Garamond" w:hAnsi="Garamond" w:cs="Calibri"/>
                <w:color w:val="000000"/>
                <w:szCs w:val="24"/>
              </w:rPr>
            </w:pPr>
            <w:proofErr w:type="spellStart"/>
            <w:r w:rsidRPr="009D201A">
              <w:rPr>
                <w:rFonts w:ascii="Garamond" w:hAnsi="Garamond" w:cs="Calibri"/>
                <w:color w:val="000000"/>
                <w:szCs w:val="24"/>
              </w:rPr>
              <w:t>Prereqs</w:t>
            </w:r>
            <w:proofErr w:type="spellEnd"/>
            <w:r w:rsidRPr="009D201A">
              <w:rPr>
                <w:rFonts w:ascii="Garamond" w:hAnsi="Garamond" w:cs="Calibri"/>
                <w:color w:val="000000"/>
                <w:szCs w:val="24"/>
              </w:rPr>
              <w:t>, Bricks Cap update, add EL - research</w:t>
            </w:r>
          </w:p>
        </w:tc>
      </w:tr>
      <w:tr w:rsidR="00766204" w:rsidRPr="00EE4B1D" w14:paraId="685C8EAD" w14:textId="77777777" w:rsidTr="00D87BFC">
        <w:trPr>
          <w:trHeight w:val="315"/>
        </w:trPr>
        <w:tc>
          <w:tcPr>
            <w:tcW w:w="1294" w:type="dxa"/>
            <w:vMerge/>
            <w:shd w:val="clear" w:color="auto" w:fill="auto"/>
            <w:vAlign w:val="center"/>
            <w:hideMark/>
          </w:tcPr>
          <w:p w14:paraId="5455E732"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7E934D57"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CHEM 4500</w:t>
            </w:r>
            <w:r>
              <w:rPr>
                <w:rFonts w:ascii="Garamond" w:hAnsi="Garamond" w:cs="Calibri"/>
                <w:color w:val="000000"/>
                <w:szCs w:val="24"/>
              </w:rPr>
              <w:t>/5500</w:t>
            </w:r>
            <w:r w:rsidRPr="009D201A">
              <w:rPr>
                <w:rFonts w:ascii="Garamond" w:hAnsi="Garamond" w:cs="Calibri"/>
                <w:color w:val="000000"/>
                <w:szCs w:val="24"/>
              </w:rPr>
              <w:t xml:space="preserve">: Fundamentals of Brewing </w:t>
            </w:r>
            <w:r w:rsidRPr="009D201A">
              <w:rPr>
                <w:rFonts w:ascii="Garamond" w:hAnsi="Garamond" w:cs="Calibri"/>
                <w:color w:val="000000"/>
                <w:szCs w:val="24"/>
              </w:rPr>
              <w:lastRenderedPageBreak/>
              <w:t>Science</w:t>
            </w:r>
          </w:p>
        </w:tc>
        <w:tc>
          <w:tcPr>
            <w:tcW w:w="1179" w:type="dxa"/>
            <w:shd w:val="clear" w:color="auto" w:fill="auto"/>
            <w:hideMark/>
          </w:tcPr>
          <w:p w14:paraId="740AFD2F"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lastRenderedPageBreak/>
              <w:t>BLD/Cap</w:t>
            </w:r>
          </w:p>
        </w:tc>
        <w:tc>
          <w:tcPr>
            <w:tcW w:w="4761" w:type="dxa"/>
            <w:shd w:val="clear" w:color="auto" w:fill="auto"/>
            <w:hideMark/>
          </w:tcPr>
          <w:p w14:paraId="649FFA92"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 xml:space="preserve">Add dual list, Description, LOs, Inc enroll to 15, Lab, KGF, Add EL – comm engage, add L&amp;D, </w:t>
            </w:r>
            <w:r w:rsidRPr="009D201A">
              <w:rPr>
                <w:rFonts w:ascii="Garamond" w:hAnsi="Garamond" w:cs="Calibri"/>
                <w:color w:val="000000"/>
                <w:szCs w:val="24"/>
              </w:rPr>
              <w:lastRenderedPageBreak/>
              <w:t xml:space="preserve">add Cap, add no credit if </w:t>
            </w:r>
          </w:p>
        </w:tc>
      </w:tr>
      <w:tr w:rsidR="00766204" w:rsidRPr="00EE4B1D" w14:paraId="1E03E310" w14:textId="77777777" w:rsidTr="00D87BFC">
        <w:trPr>
          <w:trHeight w:val="315"/>
        </w:trPr>
        <w:tc>
          <w:tcPr>
            <w:tcW w:w="1294" w:type="dxa"/>
            <w:vMerge/>
            <w:shd w:val="clear" w:color="auto" w:fill="auto"/>
            <w:vAlign w:val="center"/>
            <w:hideMark/>
          </w:tcPr>
          <w:p w14:paraId="41DA624E"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71FA33E8"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CHEM 4941: Undergraduate Research</w:t>
            </w:r>
          </w:p>
        </w:tc>
        <w:tc>
          <w:tcPr>
            <w:tcW w:w="1179" w:type="dxa"/>
            <w:shd w:val="clear" w:color="auto" w:fill="auto"/>
            <w:hideMark/>
          </w:tcPr>
          <w:p w14:paraId="26A648DD"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BLD/Cap</w:t>
            </w:r>
          </w:p>
        </w:tc>
        <w:tc>
          <w:tcPr>
            <w:tcW w:w="4761" w:type="dxa"/>
            <w:shd w:val="clear" w:color="auto" w:fill="auto"/>
            <w:hideMark/>
          </w:tcPr>
          <w:p w14:paraId="54460A3F"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Add Rationale, LOs Add Course Topic, KGF, Sum Exp, Bricks BLD &amp; cap, T3 to T3eq</w:t>
            </w:r>
          </w:p>
        </w:tc>
      </w:tr>
      <w:tr w:rsidR="00766204" w:rsidRPr="00EE4B1D" w14:paraId="2DBDDE24" w14:textId="77777777" w:rsidTr="00D87BFC">
        <w:trPr>
          <w:trHeight w:val="315"/>
        </w:trPr>
        <w:tc>
          <w:tcPr>
            <w:tcW w:w="1294" w:type="dxa"/>
            <w:vMerge/>
            <w:shd w:val="clear" w:color="auto" w:fill="auto"/>
            <w:vAlign w:val="center"/>
            <w:hideMark/>
          </w:tcPr>
          <w:p w14:paraId="162A9DEE"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7BF96104"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CHEM 5860: Advanced Analytical Chemistry</w:t>
            </w:r>
          </w:p>
        </w:tc>
        <w:tc>
          <w:tcPr>
            <w:tcW w:w="1179" w:type="dxa"/>
            <w:shd w:val="clear" w:color="auto" w:fill="auto"/>
            <w:noWrap/>
            <w:hideMark/>
          </w:tcPr>
          <w:p w14:paraId="290BC114"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hideMark/>
          </w:tcPr>
          <w:p w14:paraId="42FAE206" w14:textId="77777777" w:rsidR="00766204" w:rsidRPr="009D201A" w:rsidRDefault="00766204" w:rsidP="00D87BFC">
            <w:pPr>
              <w:spacing w:before="60" w:after="60"/>
              <w:rPr>
                <w:rFonts w:ascii="Garamond" w:hAnsi="Garamond"/>
                <w:szCs w:val="24"/>
              </w:rPr>
            </w:pPr>
            <w:r w:rsidRPr="009D201A">
              <w:rPr>
                <w:rFonts w:ascii="Garamond" w:hAnsi="Garamond"/>
                <w:szCs w:val="24"/>
              </w:rPr>
              <w:t xml:space="preserve">Description, course components, LOs, credit </w:t>
            </w:r>
            <w:proofErr w:type="spellStart"/>
            <w:r w:rsidRPr="009D201A">
              <w:rPr>
                <w:rFonts w:ascii="Garamond" w:hAnsi="Garamond"/>
                <w:szCs w:val="24"/>
              </w:rPr>
              <w:t>hrs</w:t>
            </w:r>
            <w:proofErr w:type="spellEnd"/>
            <w:r w:rsidRPr="009D201A">
              <w:rPr>
                <w:rFonts w:ascii="Garamond" w:hAnsi="Garamond"/>
                <w:szCs w:val="24"/>
              </w:rPr>
              <w:t xml:space="preserve"> 3 to 4, Add rationale add text, add KGF, Course Topics</w:t>
            </w:r>
          </w:p>
        </w:tc>
      </w:tr>
      <w:tr w:rsidR="00766204" w:rsidRPr="00EE4B1D" w14:paraId="2498D77D" w14:textId="77777777" w:rsidTr="00D87BFC">
        <w:trPr>
          <w:trHeight w:val="630"/>
        </w:trPr>
        <w:tc>
          <w:tcPr>
            <w:tcW w:w="1294" w:type="dxa"/>
            <w:vMerge/>
            <w:shd w:val="clear" w:color="auto" w:fill="auto"/>
            <w:vAlign w:val="center"/>
            <w:hideMark/>
          </w:tcPr>
          <w:p w14:paraId="67FFDC60"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5DB62BC9"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PBIO 2180: Introduction to Biological Research and Writing</w:t>
            </w:r>
          </w:p>
        </w:tc>
        <w:tc>
          <w:tcPr>
            <w:tcW w:w="1179" w:type="dxa"/>
            <w:shd w:val="clear" w:color="auto" w:fill="auto"/>
            <w:hideMark/>
          </w:tcPr>
          <w:p w14:paraId="30BAA0DA"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BSL</w:t>
            </w:r>
          </w:p>
        </w:tc>
        <w:tc>
          <w:tcPr>
            <w:tcW w:w="4761" w:type="dxa"/>
            <w:shd w:val="clear" w:color="auto" w:fill="auto"/>
            <w:hideMark/>
          </w:tcPr>
          <w:p w14:paraId="02B99514"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 xml:space="preserve">LOs, Course topics, remove lab, credit </w:t>
            </w:r>
            <w:proofErr w:type="spellStart"/>
            <w:r w:rsidRPr="009D201A">
              <w:rPr>
                <w:rFonts w:ascii="Garamond" w:hAnsi="Garamond" w:cs="Calibri"/>
                <w:color w:val="000000"/>
                <w:szCs w:val="24"/>
              </w:rPr>
              <w:t>hrs</w:t>
            </w:r>
            <w:proofErr w:type="spellEnd"/>
            <w:r w:rsidRPr="009D201A">
              <w:rPr>
                <w:rFonts w:ascii="Garamond" w:hAnsi="Garamond" w:cs="Calibri"/>
                <w:color w:val="000000"/>
                <w:szCs w:val="24"/>
              </w:rPr>
              <w:t xml:space="preserve"> to 3</w:t>
            </w:r>
          </w:p>
        </w:tc>
      </w:tr>
      <w:tr w:rsidR="00766204" w:rsidRPr="00EE4B1D" w14:paraId="3BF8C37A" w14:textId="77777777" w:rsidTr="00D87BFC">
        <w:trPr>
          <w:trHeight w:val="315"/>
        </w:trPr>
        <w:tc>
          <w:tcPr>
            <w:tcW w:w="1294" w:type="dxa"/>
            <w:vMerge/>
            <w:shd w:val="clear" w:color="auto" w:fill="auto"/>
            <w:vAlign w:val="center"/>
            <w:hideMark/>
          </w:tcPr>
          <w:p w14:paraId="168FAB3C"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20A8D898"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PHYS 4940H: Honors Thesis</w:t>
            </w:r>
          </w:p>
        </w:tc>
        <w:tc>
          <w:tcPr>
            <w:tcW w:w="1179" w:type="dxa"/>
            <w:shd w:val="clear" w:color="auto" w:fill="auto"/>
            <w:hideMark/>
          </w:tcPr>
          <w:p w14:paraId="0889F0C0"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BLD/Cap</w:t>
            </w:r>
          </w:p>
        </w:tc>
        <w:tc>
          <w:tcPr>
            <w:tcW w:w="4761" w:type="dxa"/>
            <w:shd w:val="clear" w:color="auto" w:fill="auto"/>
            <w:hideMark/>
          </w:tcPr>
          <w:p w14:paraId="2EE5ABB3"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 xml:space="preserve">Add Bricks: Cap, add EL, credit </w:t>
            </w:r>
            <w:proofErr w:type="spellStart"/>
            <w:r w:rsidRPr="009D201A">
              <w:rPr>
                <w:rFonts w:ascii="Garamond" w:hAnsi="Garamond" w:cs="Calibri"/>
                <w:color w:val="000000"/>
                <w:szCs w:val="24"/>
              </w:rPr>
              <w:t>hrs</w:t>
            </w:r>
            <w:proofErr w:type="spellEnd"/>
            <w:r w:rsidRPr="009D201A">
              <w:rPr>
                <w:rFonts w:ascii="Garamond" w:hAnsi="Garamond" w:cs="Calibri"/>
                <w:color w:val="000000"/>
                <w:szCs w:val="24"/>
              </w:rPr>
              <w:t xml:space="preserve"> 1 to 2. </w:t>
            </w:r>
          </w:p>
        </w:tc>
      </w:tr>
      <w:tr w:rsidR="00766204" w:rsidRPr="00EE4B1D" w14:paraId="5A8E7401" w14:textId="77777777" w:rsidTr="00D87BFC">
        <w:trPr>
          <w:trHeight w:val="432"/>
        </w:trPr>
        <w:tc>
          <w:tcPr>
            <w:tcW w:w="1294" w:type="dxa"/>
            <w:vMerge/>
            <w:shd w:val="clear" w:color="auto" w:fill="auto"/>
            <w:vAlign w:val="center"/>
            <w:hideMark/>
          </w:tcPr>
          <w:p w14:paraId="516FE3CE"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4C83306C"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POLS 2800: Analyzing Politics: Applied Statistics</w:t>
            </w:r>
          </w:p>
        </w:tc>
        <w:tc>
          <w:tcPr>
            <w:tcW w:w="1179" w:type="dxa"/>
            <w:shd w:val="clear" w:color="auto" w:fill="auto"/>
            <w:hideMark/>
          </w:tcPr>
          <w:p w14:paraId="5FE5903A"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ACSW</w:t>
            </w:r>
          </w:p>
        </w:tc>
        <w:tc>
          <w:tcPr>
            <w:tcW w:w="4761" w:type="dxa"/>
            <w:shd w:val="clear" w:color="auto" w:fill="auto"/>
            <w:hideMark/>
          </w:tcPr>
          <w:p w14:paraId="04DAD79E" w14:textId="77777777" w:rsidR="00766204" w:rsidRPr="009D201A" w:rsidRDefault="00766204" w:rsidP="00D87BFC">
            <w:pPr>
              <w:spacing w:before="60" w:after="60"/>
              <w:rPr>
                <w:rFonts w:ascii="Garamond" w:hAnsi="Garamond" w:cs="Calibri"/>
                <w:color w:val="000000"/>
                <w:szCs w:val="24"/>
              </w:rPr>
            </w:pPr>
          </w:p>
        </w:tc>
      </w:tr>
      <w:tr w:rsidR="00766204" w:rsidRPr="00EE4B1D" w14:paraId="284050E8" w14:textId="77777777" w:rsidTr="00D87BFC">
        <w:trPr>
          <w:trHeight w:val="630"/>
        </w:trPr>
        <w:tc>
          <w:tcPr>
            <w:tcW w:w="1294" w:type="dxa"/>
            <w:vMerge/>
            <w:shd w:val="clear" w:color="auto" w:fill="auto"/>
            <w:vAlign w:val="center"/>
            <w:hideMark/>
          </w:tcPr>
          <w:p w14:paraId="26053FA1"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3266C13B"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POLS 4340/5340: Government and Politics of Latin America</w:t>
            </w:r>
          </w:p>
        </w:tc>
        <w:tc>
          <w:tcPr>
            <w:tcW w:w="1179" w:type="dxa"/>
            <w:shd w:val="clear" w:color="auto" w:fill="auto"/>
            <w:noWrap/>
            <w:hideMark/>
          </w:tcPr>
          <w:p w14:paraId="2B0FC1B0"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hideMark/>
          </w:tcPr>
          <w:p w14:paraId="16863AD5" w14:textId="77777777" w:rsidR="00766204" w:rsidRPr="009D201A" w:rsidRDefault="00766204" w:rsidP="00D87BFC">
            <w:pPr>
              <w:spacing w:before="60" w:after="60"/>
              <w:rPr>
                <w:rFonts w:ascii="Garamond" w:hAnsi="Garamond"/>
                <w:szCs w:val="24"/>
              </w:rPr>
            </w:pPr>
            <w:r w:rsidRPr="009D201A">
              <w:rPr>
                <w:rFonts w:ascii="Garamond" w:hAnsi="Garamond"/>
                <w:szCs w:val="24"/>
              </w:rPr>
              <w:t>LOs, Texts, Dual list</w:t>
            </w:r>
          </w:p>
          <w:p w14:paraId="368BB234" w14:textId="77777777" w:rsidR="00766204" w:rsidRPr="009D201A" w:rsidRDefault="00766204" w:rsidP="00D87BFC">
            <w:pPr>
              <w:rPr>
                <w:rFonts w:ascii="Garamond" w:hAnsi="Garamond"/>
                <w:szCs w:val="24"/>
              </w:rPr>
            </w:pPr>
          </w:p>
        </w:tc>
      </w:tr>
      <w:tr w:rsidR="00766204" w:rsidRPr="00EE4B1D" w14:paraId="0C65C06A" w14:textId="77777777" w:rsidTr="00D87BFC">
        <w:trPr>
          <w:trHeight w:val="630"/>
        </w:trPr>
        <w:tc>
          <w:tcPr>
            <w:tcW w:w="1294" w:type="dxa"/>
            <w:vMerge/>
            <w:shd w:val="clear" w:color="auto" w:fill="auto"/>
            <w:vAlign w:val="center"/>
            <w:hideMark/>
          </w:tcPr>
          <w:p w14:paraId="466C89DB"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4CF16B87"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POLS 4495/5495: The Challenges of Democratization</w:t>
            </w:r>
          </w:p>
        </w:tc>
        <w:tc>
          <w:tcPr>
            <w:tcW w:w="1179" w:type="dxa"/>
            <w:shd w:val="clear" w:color="auto" w:fill="auto"/>
            <w:hideMark/>
          </w:tcPr>
          <w:p w14:paraId="64B6F321"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BER</w:t>
            </w:r>
          </w:p>
        </w:tc>
        <w:tc>
          <w:tcPr>
            <w:tcW w:w="4761" w:type="dxa"/>
            <w:shd w:val="clear" w:color="auto" w:fill="auto"/>
            <w:hideMark/>
          </w:tcPr>
          <w:p w14:paraId="599A3811"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Description, LOs, Course Topis, Texts, KGF, Sum Exp</w:t>
            </w:r>
          </w:p>
        </w:tc>
      </w:tr>
      <w:tr w:rsidR="00766204" w:rsidRPr="00EE4B1D" w14:paraId="46982BB7" w14:textId="77777777" w:rsidTr="00D87BFC">
        <w:trPr>
          <w:trHeight w:val="315"/>
        </w:trPr>
        <w:tc>
          <w:tcPr>
            <w:tcW w:w="1294" w:type="dxa"/>
            <w:vMerge/>
            <w:shd w:val="clear" w:color="auto" w:fill="auto"/>
            <w:vAlign w:val="center"/>
            <w:hideMark/>
          </w:tcPr>
          <w:p w14:paraId="36936CFD"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50C8EE84"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POLS 4739/5739: Politics of Race</w:t>
            </w:r>
          </w:p>
        </w:tc>
        <w:tc>
          <w:tcPr>
            <w:tcW w:w="1179" w:type="dxa"/>
            <w:shd w:val="clear" w:color="auto" w:fill="auto"/>
            <w:hideMark/>
          </w:tcPr>
          <w:p w14:paraId="4773182B"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BSL</w:t>
            </w:r>
          </w:p>
        </w:tc>
        <w:tc>
          <w:tcPr>
            <w:tcW w:w="4761" w:type="dxa"/>
            <w:shd w:val="clear" w:color="auto" w:fill="auto"/>
            <w:hideMark/>
          </w:tcPr>
          <w:p w14:paraId="2572F7C6"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Description, LOs, Course Topics, Texts, KGF, Sum Exp, add Bricks: BSL</w:t>
            </w:r>
          </w:p>
        </w:tc>
      </w:tr>
      <w:tr w:rsidR="00766204" w:rsidRPr="00EE4B1D" w14:paraId="1A8726AD" w14:textId="77777777" w:rsidTr="00D87BFC">
        <w:trPr>
          <w:trHeight w:val="315"/>
        </w:trPr>
        <w:tc>
          <w:tcPr>
            <w:tcW w:w="1294" w:type="dxa"/>
            <w:vMerge w:val="restart"/>
            <w:shd w:val="clear" w:color="auto" w:fill="auto"/>
            <w:hideMark/>
          </w:tcPr>
          <w:p w14:paraId="56D1DB94"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Business</w:t>
            </w:r>
          </w:p>
        </w:tc>
        <w:tc>
          <w:tcPr>
            <w:tcW w:w="3026" w:type="dxa"/>
            <w:shd w:val="clear" w:color="auto" w:fill="auto"/>
            <w:vAlign w:val="center"/>
            <w:hideMark/>
          </w:tcPr>
          <w:p w14:paraId="4BE19D46"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MGT 3435: Leadership in Practice</w:t>
            </w:r>
          </w:p>
        </w:tc>
        <w:tc>
          <w:tcPr>
            <w:tcW w:w="1179" w:type="dxa"/>
            <w:shd w:val="clear" w:color="auto" w:fill="auto"/>
            <w:hideMark/>
          </w:tcPr>
          <w:p w14:paraId="295B5E79"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BLD</w:t>
            </w:r>
          </w:p>
        </w:tc>
        <w:tc>
          <w:tcPr>
            <w:tcW w:w="4761" w:type="dxa"/>
            <w:shd w:val="clear" w:color="auto" w:fill="auto"/>
            <w:hideMark/>
          </w:tcPr>
          <w:p w14:paraId="31440BD8"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Add El, Description, LOs, Course topics, Texts, KGF</w:t>
            </w:r>
          </w:p>
        </w:tc>
      </w:tr>
      <w:tr w:rsidR="00766204" w:rsidRPr="00EE4B1D" w14:paraId="172C27FD" w14:textId="77777777" w:rsidTr="00D87BFC">
        <w:trPr>
          <w:trHeight w:val="315"/>
        </w:trPr>
        <w:tc>
          <w:tcPr>
            <w:tcW w:w="1294" w:type="dxa"/>
            <w:vMerge/>
            <w:shd w:val="clear" w:color="auto" w:fill="auto"/>
            <w:vAlign w:val="center"/>
            <w:hideMark/>
          </w:tcPr>
          <w:p w14:paraId="4DE38015"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2BB5792D"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 xml:space="preserve">SAM 3910: Internship Experience </w:t>
            </w:r>
          </w:p>
        </w:tc>
        <w:tc>
          <w:tcPr>
            <w:tcW w:w="1179" w:type="dxa"/>
            <w:shd w:val="clear" w:color="auto" w:fill="auto"/>
            <w:hideMark/>
          </w:tcPr>
          <w:p w14:paraId="6BF67B20"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BLD</w:t>
            </w:r>
          </w:p>
        </w:tc>
        <w:tc>
          <w:tcPr>
            <w:tcW w:w="4761" w:type="dxa"/>
            <w:shd w:val="clear" w:color="auto" w:fill="auto"/>
            <w:hideMark/>
          </w:tcPr>
          <w:p w14:paraId="69DE7B46"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 xml:space="preserve">Prefix (from MGT), </w:t>
            </w:r>
            <w:proofErr w:type="spellStart"/>
            <w:r w:rsidRPr="009D201A">
              <w:rPr>
                <w:rFonts w:ascii="Garamond" w:hAnsi="Garamond" w:cs="Calibri"/>
                <w:color w:val="000000"/>
                <w:szCs w:val="24"/>
              </w:rPr>
              <w:t>Prereq</w:t>
            </w:r>
            <w:proofErr w:type="spellEnd"/>
          </w:p>
        </w:tc>
      </w:tr>
      <w:tr w:rsidR="00766204" w:rsidRPr="00EE4B1D" w14:paraId="31600AC8" w14:textId="77777777" w:rsidTr="00D87BFC">
        <w:trPr>
          <w:trHeight w:val="630"/>
        </w:trPr>
        <w:tc>
          <w:tcPr>
            <w:tcW w:w="1294" w:type="dxa"/>
            <w:shd w:val="clear" w:color="auto" w:fill="auto"/>
            <w:vAlign w:val="center"/>
            <w:hideMark/>
          </w:tcPr>
          <w:p w14:paraId="1406DC8B"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Fine Arts</w:t>
            </w:r>
          </w:p>
        </w:tc>
        <w:tc>
          <w:tcPr>
            <w:tcW w:w="3026" w:type="dxa"/>
            <w:shd w:val="clear" w:color="auto" w:fill="auto"/>
            <w:vAlign w:val="center"/>
            <w:hideMark/>
          </w:tcPr>
          <w:p w14:paraId="66478CD9" w14:textId="77777777" w:rsidR="00766204" w:rsidRPr="00B11D7A" w:rsidRDefault="00766204" w:rsidP="00D87BFC">
            <w:pPr>
              <w:spacing w:before="60" w:after="60"/>
              <w:rPr>
                <w:rFonts w:ascii="Garamond" w:hAnsi="Garamond" w:cs="Calibri"/>
                <w:color w:val="000000"/>
                <w:szCs w:val="24"/>
              </w:rPr>
            </w:pPr>
            <w:r w:rsidRPr="00B11D7A">
              <w:rPr>
                <w:rFonts w:ascii="Garamond" w:hAnsi="Garamond" w:cs="Calibri"/>
                <w:color w:val="000000"/>
                <w:szCs w:val="24"/>
              </w:rPr>
              <w:t>THAR 4600: Practicum in Stage Management: Senior Practicum</w:t>
            </w:r>
          </w:p>
        </w:tc>
        <w:tc>
          <w:tcPr>
            <w:tcW w:w="1179" w:type="dxa"/>
            <w:shd w:val="clear" w:color="auto" w:fill="auto"/>
            <w:hideMark/>
          </w:tcPr>
          <w:p w14:paraId="61F33E31" w14:textId="77777777" w:rsidR="00766204" w:rsidRPr="00B11D7A" w:rsidRDefault="00766204" w:rsidP="00D87BFC">
            <w:pPr>
              <w:spacing w:before="60" w:after="60"/>
              <w:rPr>
                <w:rFonts w:ascii="Garamond" w:hAnsi="Garamond" w:cs="Calibri"/>
                <w:color w:val="000000"/>
                <w:szCs w:val="24"/>
              </w:rPr>
            </w:pPr>
            <w:r w:rsidRPr="00B11D7A">
              <w:rPr>
                <w:rFonts w:ascii="Garamond" w:hAnsi="Garamond" w:cs="Calibri"/>
                <w:color w:val="000000"/>
                <w:szCs w:val="24"/>
              </w:rPr>
              <w:t>Cap/BLD</w:t>
            </w:r>
          </w:p>
        </w:tc>
        <w:tc>
          <w:tcPr>
            <w:tcW w:w="4761" w:type="dxa"/>
            <w:shd w:val="clear" w:color="auto" w:fill="auto"/>
            <w:hideMark/>
          </w:tcPr>
          <w:p w14:paraId="4BA5C414" w14:textId="77777777" w:rsidR="00766204" w:rsidRPr="00B11D7A" w:rsidRDefault="00766204" w:rsidP="00D87BFC">
            <w:pPr>
              <w:spacing w:before="60" w:after="60"/>
              <w:rPr>
                <w:rFonts w:ascii="Garamond" w:hAnsi="Garamond" w:cs="Calibri"/>
                <w:color w:val="000000"/>
                <w:szCs w:val="24"/>
              </w:rPr>
            </w:pPr>
            <w:r w:rsidRPr="00B11D7A">
              <w:rPr>
                <w:rFonts w:ascii="Garamond" w:hAnsi="Garamond" w:cs="Calibri"/>
                <w:color w:val="000000"/>
                <w:szCs w:val="24"/>
              </w:rPr>
              <w:t>Add Bricks: Cap</w:t>
            </w:r>
          </w:p>
        </w:tc>
      </w:tr>
      <w:tr w:rsidR="00766204" w:rsidRPr="00EE4B1D" w14:paraId="62A47BFB" w14:textId="77777777" w:rsidTr="00D87BFC">
        <w:trPr>
          <w:trHeight w:val="630"/>
        </w:trPr>
        <w:tc>
          <w:tcPr>
            <w:tcW w:w="1294" w:type="dxa"/>
            <w:vMerge w:val="restart"/>
            <w:shd w:val="clear" w:color="auto" w:fill="auto"/>
            <w:hideMark/>
          </w:tcPr>
          <w:p w14:paraId="4C8A7A7D"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Health Sciences &amp; Professions</w:t>
            </w:r>
          </w:p>
          <w:p w14:paraId="7789F376"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024DDED9"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IHS 2235: Cross Cultural Issues in Tropical Diseases</w:t>
            </w:r>
          </w:p>
        </w:tc>
        <w:tc>
          <w:tcPr>
            <w:tcW w:w="1179" w:type="dxa"/>
            <w:shd w:val="clear" w:color="auto" w:fill="auto"/>
            <w:hideMark/>
          </w:tcPr>
          <w:p w14:paraId="006ACA62"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BDP</w:t>
            </w:r>
          </w:p>
        </w:tc>
        <w:tc>
          <w:tcPr>
            <w:tcW w:w="4761" w:type="dxa"/>
            <w:shd w:val="clear" w:color="auto" w:fill="auto"/>
            <w:hideMark/>
          </w:tcPr>
          <w:p w14:paraId="1BE2B0C7"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Add Bricks: BDP, Description, LOs, KGF, Text</w:t>
            </w:r>
          </w:p>
        </w:tc>
      </w:tr>
      <w:tr w:rsidR="00766204" w:rsidRPr="00EE4B1D" w14:paraId="5F4B81D0" w14:textId="77777777" w:rsidTr="00D87BFC">
        <w:trPr>
          <w:trHeight w:val="630"/>
        </w:trPr>
        <w:tc>
          <w:tcPr>
            <w:tcW w:w="1294" w:type="dxa"/>
            <w:vMerge/>
            <w:shd w:val="clear" w:color="auto" w:fill="auto"/>
            <w:vAlign w:val="center"/>
            <w:hideMark/>
          </w:tcPr>
          <w:p w14:paraId="5B3533FF"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23189DB2" w14:textId="77777777" w:rsidR="00766204" w:rsidRPr="00A24B6B" w:rsidRDefault="00766204" w:rsidP="00D87BFC">
            <w:pPr>
              <w:spacing w:before="60" w:after="60"/>
              <w:rPr>
                <w:rFonts w:ascii="Garamond" w:hAnsi="Garamond" w:cs="Calibri"/>
                <w:color w:val="000000"/>
                <w:szCs w:val="24"/>
                <w:highlight w:val="yellow"/>
              </w:rPr>
            </w:pPr>
            <w:r w:rsidRPr="009D201A">
              <w:rPr>
                <w:rFonts w:ascii="Garamond" w:hAnsi="Garamond" w:cs="Calibri"/>
                <w:color w:val="000000"/>
                <w:szCs w:val="24"/>
              </w:rPr>
              <w:t>NRSE 4401: Professional Practice in Nursing</w:t>
            </w:r>
          </w:p>
        </w:tc>
        <w:tc>
          <w:tcPr>
            <w:tcW w:w="1179" w:type="dxa"/>
            <w:shd w:val="clear" w:color="auto" w:fill="auto"/>
            <w:noWrap/>
            <w:vAlign w:val="center"/>
            <w:hideMark/>
          </w:tcPr>
          <w:p w14:paraId="02668A43"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BLD/Cap</w:t>
            </w:r>
          </w:p>
        </w:tc>
        <w:tc>
          <w:tcPr>
            <w:tcW w:w="4761" w:type="dxa"/>
            <w:shd w:val="clear" w:color="auto" w:fill="auto"/>
            <w:vAlign w:val="center"/>
            <w:hideMark/>
          </w:tcPr>
          <w:p w14:paraId="32D2E297" w14:textId="77777777" w:rsidR="00766204" w:rsidRPr="009D201A" w:rsidRDefault="00766204" w:rsidP="00D87BFC">
            <w:pPr>
              <w:spacing w:before="60" w:after="60"/>
              <w:rPr>
                <w:rFonts w:ascii="Garamond" w:hAnsi="Garamond"/>
                <w:szCs w:val="24"/>
              </w:rPr>
            </w:pPr>
            <w:r w:rsidRPr="009D201A">
              <w:rPr>
                <w:rFonts w:ascii="Garamond" w:hAnsi="Garamond" w:cs="Calibri"/>
                <w:color w:val="000000"/>
                <w:szCs w:val="24"/>
              </w:rPr>
              <w:t>Add Bricks: BLD, Cap</w:t>
            </w:r>
          </w:p>
        </w:tc>
      </w:tr>
      <w:tr w:rsidR="00766204" w:rsidRPr="00EE4B1D" w14:paraId="08BBBFA8" w14:textId="77777777" w:rsidTr="00D87BFC">
        <w:trPr>
          <w:trHeight w:val="630"/>
        </w:trPr>
        <w:tc>
          <w:tcPr>
            <w:tcW w:w="1294" w:type="dxa"/>
            <w:vMerge/>
            <w:shd w:val="clear" w:color="auto" w:fill="auto"/>
            <w:vAlign w:val="center"/>
            <w:hideMark/>
          </w:tcPr>
          <w:p w14:paraId="6EBFF9ED"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55E3F27B"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PT 7655: Integumentary Care in Physical Therapy</w:t>
            </w:r>
          </w:p>
        </w:tc>
        <w:tc>
          <w:tcPr>
            <w:tcW w:w="1179" w:type="dxa"/>
            <w:shd w:val="clear" w:color="auto" w:fill="auto"/>
            <w:noWrap/>
            <w:vAlign w:val="bottom"/>
            <w:hideMark/>
          </w:tcPr>
          <w:p w14:paraId="24DA3C6A"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634C7F47" w14:textId="77777777" w:rsidR="00766204" w:rsidRPr="009D201A" w:rsidRDefault="00766204" w:rsidP="00D87BFC">
            <w:pPr>
              <w:spacing w:before="60" w:after="60"/>
              <w:rPr>
                <w:rFonts w:ascii="Garamond" w:hAnsi="Garamond"/>
                <w:szCs w:val="24"/>
              </w:rPr>
            </w:pPr>
            <w:r w:rsidRPr="009D201A">
              <w:rPr>
                <w:rFonts w:ascii="Garamond" w:hAnsi="Garamond"/>
                <w:szCs w:val="24"/>
              </w:rPr>
              <w:t>Name (from Wound Care in Physical Therapy) KGF LOs, Text</w:t>
            </w:r>
          </w:p>
        </w:tc>
      </w:tr>
      <w:tr w:rsidR="00766204" w:rsidRPr="00EE4B1D" w14:paraId="2282D640" w14:textId="77777777" w:rsidTr="00D87BFC">
        <w:trPr>
          <w:trHeight w:val="432"/>
        </w:trPr>
        <w:tc>
          <w:tcPr>
            <w:tcW w:w="1294" w:type="dxa"/>
            <w:vMerge/>
            <w:shd w:val="clear" w:color="auto" w:fill="auto"/>
            <w:vAlign w:val="center"/>
            <w:hideMark/>
          </w:tcPr>
          <w:p w14:paraId="25B442FC"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0F7A84CF"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PCOE 5916: Teaching Methodology</w:t>
            </w:r>
          </w:p>
        </w:tc>
        <w:tc>
          <w:tcPr>
            <w:tcW w:w="1179" w:type="dxa"/>
            <w:shd w:val="clear" w:color="auto" w:fill="auto"/>
            <w:vAlign w:val="bottom"/>
            <w:hideMark/>
          </w:tcPr>
          <w:p w14:paraId="6A45A2B5"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0C7FEBB9"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szCs w:val="24"/>
              </w:rPr>
              <w:t>Description, LOs Grade eligibility codes, KGF</w:t>
            </w:r>
          </w:p>
        </w:tc>
      </w:tr>
      <w:tr w:rsidR="00766204" w:rsidRPr="00EE4B1D" w14:paraId="1E4BE3D4" w14:textId="77777777" w:rsidTr="00D87BFC">
        <w:trPr>
          <w:trHeight w:val="432"/>
        </w:trPr>
        <w:tc>
          <w:tcPr>
            <w:tcW w:w="1294" w:type="dxa"/>
            <w:vMerge/>
            <w:shd w:val="clear" w:color="auto" w:fill="auto"/>
            <w:vAlign w:val="center"/>
            <w:hideMark/>
          </w:tcPr>
          <w:p w14:paraId="10621804"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1E3FFEDD"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PCOE 5918: Reading: Instruction, Diagnosis and Intervention, &amp; Reading in the Context Areas</w:t>
            </w:r>
          </w:p>
        </w:tc>
        <w:tc>
          <w:tcPr>
            <w:tcW w:w="1179" w:type="dxa"/>
            <w:shd w:val="clear" w:color="auto" w:fill="auto"/>
            <w:noWrap/>
            <w:vAlign w:val="bottom"/>
            <w:hideMark/>
          </w:tcPr>
          <w:p w14:paraId="18211A9C"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4906A099" w14:textId="77777777" w:rsidR="00766204" w:rsidRPr="009D201A" w:rsidRDefault="00766204" w:rsidP="00D87BFC">
            <w:pPr>
              <w:spacing w:before="60" w:after="60"/>
              <w:rPr>
                <w:rFonts w:ascii="Garamond" w:hAnsi="Garamond"/>
                <w:szCs w:val="24"/>
              </w:rPr>
            </w:pPr>
            <w:r w:rsidRPr="009D201A">
              <w:rPr>
                <w:rFonts w:ascii="Garamond" w:hAnsi="Garamond"/>
                <w:szCs w:val="24"/>
              </w:rPr>
              <w:t xml:space="preserve">Name (from </w:t>
            </w:r>
            <w:r w:rsidRPr="009D201A">
              <w:rPr>
                <w:rFonts w:ascii="Garamond" w:hAnsi="Garamond" w:cs="Open Sans"/>
                <w:color w:val="333333"/>
                <w:szCs w:val="24"/>
                <w:shd w:val="clear" w:color="auto" w:fill="FFFFFF"/>
              </w:rPr>
              <w:t>Reading: Foundations, Instruction, Diagnosis and Intervention, &amp; Reading in the Content Areas)</w:t>
            </w:r>
            <w:r w:rsidRPr="009D201A">
              <w:rPr>
                <w:rFonts w:ascii="Garamond" w:hAnsi="Garamond"/>
                <w:szCs w:val="24"/>
              </w:rPr>
              <w:t>, Description, Rationale, LOs, KGF</w:t>
            </w:r>
          </w:p>
        </w:tc>
      </w:tr>
      <w:tr w:rsidR="00766204" w:rsidRPr="00EE4B1D" w14:paraId="4BCFF87B" w14:textId="77777777" w:rsidTr="00D87BFC">
        <w:trPr>
          <w:trHeight w:val="315"/>
        </w:trPr>
        <w:tc>
          <w:tcPr>
            <w:tcW w:w="1294" w:type="dxa"/>
            <w:vMerge w:val="restart"/>
            <w:shd w:val="clear" w:color="auto" w:fill="auto"/>
            <w:hideMark/>
          </w:tcPr>
          <w:p w14:paraId="606FF21D"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 xml:space="preserve">Patton </w:t>
            </w:r>
            <w:r w:rsidRPr="009D201A">
              <w:rPr>
                <w:rFonts w:ascii="Garamond" w:hAnsi="Garamond" w:cs="Calibri"/>
                <w:color w:val="000000"/>
                <w:szCs w:val="24"/>
              </w:rPr>
              <w:lastRenderedPageBreak/>
              <w:t>College</w:t>
            </w:r>
          </w:p>
        </w:tc>
        <w:tc>
          <w:tcPr>
            <w:tcW w:w="3026" w:type="dxa"/>
            <w:shd w:val="clear" w:color="auto" w:fill="auto"/>
            <w:vAlign w:val="center"/>
            <w:hideMark/>
          </w:tcPr>
          <w:p w14:paraId="41A821EB"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lastRenderedPageBreak/>
              <w:t xml:space="preserve">COMS 3200: Communication </w:t>
            </w:r>
            <w:r w:rsidRPr="009D201A">
              <w:rPr>
                <w:rFonts w:ascii="Garamond" w:hAnsi="Garamond" w:cs="Calibri"/>
                <w:color w:val="000000"/>
                <w:szCs w:val="24"/>
              </w:rPr>
              <w:lastRenderedPageBreak/>
              <w:t>and New Technology</w:t>
            </w:r>
          </w:p>
        </w:tc>
        <w:tc>
          <w:tcPr>
            <w:tcW w:w="1179" w:type="dxa"/>
            <w:shd w:val="clear" w:color="auto" w:fill="auto"/>
            <w:noWrap/>
            <w:vAlign w:val="bottom"/>
            <w:hideMark/>
          </w:tcPr>
          <w:p w14:paraId="6A2A16F9"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6BC05028" w14:textId="77777777" w:rsidR="00766204" w:rsidRPr="009D201A" w:rsidRDefault="00766204" w:rsidP="00D87BFC">
            <w:pPr>
              <w:spacing w:before="60" w:after="60"/>
              <w:rPr>
                <w:rFonts w:ascii="Garamond" w:hAnsi="Garamond"/>
                <w:szCs w:val="24"/>
              </w:rPr>
            </w:pPr>
            <w:r w:rsidRPr="009D201A">
              <w:rPr>
                <w:rFonts w:ascii="Garamond" w:hAnsi="Garamond" w:cs="Calibri"/>
                <w:color w:val="000000"/>
                <w:szCs w:val="24"/>
              </w:rPr>
              <w:t xml:space="preserve">Description, LOs, KGF, Sum exp, </w:t>
            </w:r>
            <w:proofErr w:type="spellStart"/>
            <w:r w:rsidRPr="009D201A">
              <w:rPr>
                <w:rFonts w:ascii="Garamond" w:hAnsi="Garamond" w:cs="Calibri"/>
                <w:color w:val="000000"/>
                <w:szCs w:val="24"/>
              </w:rPr>
              <w:t>Prereqs</w:t>
            </w:r>
            <w:proofErr w:type="spellEnd"/>
            <w:r w:rsidRPr="009D201A">
              <w:rPr>
                <w:rFonts w:ascii="Garamond" w:hAnsi="Garamond" w:cs="Calibri"/>
                <w:color w:val="000000"/>
                <w:szCs w:val="24"/>
              </w:rPr>
              <w:t xml:space="preserve">, </w:t>
            </w:r>
            <w:r w:rsidRPr="009D201A">
              <w:rPr>
                <w:rFonts w:ascii="Garamond" w:hAnsi="Garamond" w:cs="Calibri"/>
                <w:color w:val="000000"/>
                <w:szCs w:val="24"/>
              </w:rPr>
              <w:lastRenderedPageBreak/>
              <w:t>remove no credit if</w:t>
            </w:r>
          </w:p>
        </w:tc>
      </w:tr>
      <w:tr w:rsidR="00766204" w:rsidRPr="00EE4B1D" w14:paraId="2631B894" w14:textId="77777777" w:rsidTr="00D87BFC">
        <w:trPr>
          <w:trHeight w:val="720"/>
        </w:trPr>
        <w:tc>
          <w:tcPr>
            <w:tcW w:w="1294" w:type="dxa"/>
            <w:vMerge/>
            <w:shd w:val="clear" w:color="auto" w:fill="auto"/>
            <w:vAlign w:val="center"/>
            <w:hideMark/>
          </w:tcPr>
          <w:p w14:paraId="047C5A88"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31A9D0B3"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COMS 3250: Communication Technology and Organizing</w:t>
            </w:r>
          </w:p>
        </w:tc>
        <w:tc>
          <w:tcPr>
            <w:tcW w:w="1179" w:type="dxa"/>
            <w:shd w:val="clear" w:color="auto" w:fill="auto"/>
            <w:noWrap/>
            <w:vAlign w:val="bottom"/>
            <w:hideMark/>
          </w:tcPr>
          <w:p w14:paraId="5AB82CD5"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669CBDFE" w14:textId="77777777" w:rsidR="00766204" w:rsidRPr="009D201A" w:rsidRDefault="00766204" w:rsidP="00D87BFC">
            <w:pPr>
              <w:spacing w:before="60" w:after="60"/>
              <w:rPr>
                <w:rFonts w:ascii="Garamond" w:hAnsi="Garamond"/>
                <w:szCs w:val="24"/>
              </w:rPr>
            </w:pPr>
            <w:proofErr w:type="spellStart"/>
            <w:r w:rsidRPr="009D201A">
              <w:rPr>
                <w:rFonts w:ascii="Garamond" w:hAnsi="Garamond"/>
                <w:szCs w:val="24"/>
              </w:rPr>
              <w:t>Prereqs</w:t>
            </w:r>
            <w:proofErr w:type="spellEnd"/>
            <w:r w:rsidRPr="009D201A">
              <w:rPr>
                <w:rFonts w:ascii="Garamond" w:hAnsi="Garamond"/>
                <w:szCs w:val="24"/>
              </w:rPr>
              <w:t>, LOs</w:t>
            </w:r>
          </w:p>
        </w:tc>
      </w:tr>
      <w:tr w:rsidR="00766204" w:rsidRPr="00EE4B1D" w14:paraId="63BB2012" w14:textId="77777777" w:rsidTr="00D87BFC">
        <w:trPr>
          <w:trHeight w:val="630"/>
        </w:trPr>
        <w:tc>
          <w:tcPr>
            <w:tcW w:w="1294" w:type="dxa"/>
            <w:vMerge w:val="restart"/>
            <w:shd w:val="clear" w:color="auto" w:fill="auto"/>
            <w:hideMark/>
          </w:tcPr>
          <w:p w14:paraId="5C82D08B"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Scripps College</w:t>
            </w:r>
          </w:p>
        </w:tc>
        <w:tc>
          <w:tcPr>
            <w:tcW w:w="3026" w:type="dxa"/>
            <w:shd w:val="clear" w:color="auto" w:fill="auto"/>
            <w:vAlign w:val="center"/>
            <w:hideMark/>
          </w:tcPr>
          <w:p w14:paraId="218748FA"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COMS 3520: Quantitative Inquiry in Communication</w:t>
            </w:r>
          </w:p>
        </w:tc>
        <w:tc>
          <w:tcPr>
            <w:tcW w:w="1179" w:type="dxa"/>
            <w:shd w:val="clear" w:color="auto" w:fill="auto"/>
            <w:noWrap/>
            <w:vAlign w:val="bottom"/>
            <w:hideMark/>
          </w:tcPr>
          <w:p w14:paraId="5E07688C"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5D42B8DF" w14:textId="77777777" w:rsidR="00766204" w:rsidRPr="009D201A" w:rsidRDefault="00766204" w:rsidP="00D87BFC">
            <w:pPr>
              <w:spacing w:before="60" w:after="60"/>
              <w:rPr>
                <w:rFonts w:ascii="Garamond" w:hAnsi="Garamond"/>
                <w:szCs w:val="24"/>
              </w:rPr>
            </w:pPr>
            <w:r w:rsidRPr="009D201A">
              <w:rPr>
                <w:rFonts w:ascii="Garamond" w:hAnsi="Garamond"/>
                <w:szCs w:val="24"/>
              </w:rPr>
              <w:t xml:space="preserve">Description, Los, </w:t>
            </w:r>
            <w:proofErr w:type="spellStart"/>
            <w:r w:rsidRPr="009D201A">
              <w:rPr>
                <w:rFonts w:ascii="Garamond" w:hAnsi="Garamond"/>
                <w:szCs w:val="24"/>
              </w:rPr>
              <w:t>Prereqs</w:t>
            </w:r>
            <w:proofErr w:type="spellEnd"/>
          </w:p>
        </w:tc>
      </w:tr>
      <w:tr w:rsidR="00766204" w:rsidRPr="00EE4B1D" w14:paraId="3A1EFFCD" w14:textId="77777777" w:rsidTr="00D87BFC">
        <w:trPr>
          <w:trHeight w:val="630"/>
        </w:trPr>
        <w:tc>
          <w:tcPr>
            <w:tcW w:w="1294" w:type="dxa"/>
            <w:vMerge/>
            <w:shd w:val="clear" w:color="auto" w:fill="auto"/>
            <w:vAlign w:val="center"/>
            <w:hideMark/>
          </w:tcPr>
          <w:p w14:paraId="1CCA434F"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1684EF57"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COMS 3603: Contemporary Culture and Rhetoric</w:t>
            </w:r>
          </w:p>
        </w:tc>
        <w:tc>
          <w:tcPr>
            <w:tcW w:w="1179" w:type="dxa"/>
            <w:shd w:val="clear" w:color="auto" w:fill="auto"/>
            <w:noWrap/>
            <w:vAlign w:val="bottom"/>
            <w:hideMark/>
          </w:tcPr>
          <w:p w14:paraId="04DE9495"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69F6BF8A" w14:textId="77777777" w:rsidR="00766204" w:rsidRPr="009D201A" w:rsidRDefault="00766204" w:rsidP="00D87BFC">
            <w:pPr>
              <w:spacing w:before="60" w:after="60"/>
              <w:rPr>
                <w:rFonts w:ascii="Garamond" w:hAnsi="Garamond"/>
                <w:szCs w:val="24"/>
              </w:rPr>
            </w:pPr>
            <w:r w:rsidRPr="009D201A">
              <w:rPr>
                <w:rFonts w:ascii="Garamond" w:hAnsi="Garamond"/>
                <w:szCs w:val="24"/>
              </w:rPr>
              <w:t xml:space="preserve">Description, Los, </w:t>
            </w:r>
            <w:proofErr w:type="spellStart"/>
            <w:r w:rsidRPr="009D201A">
              <w:rPr>
                <w:rFonts w:ascii="Garamond" w:hAnsi="Garamond"/>
                <w:szCs w:val="24"/>
              </w:rPr>
              <w:t>Prereqs</w:t>
            </w:r>
            <w:proofErr w:type="spellEnd"/>
            <w:r w:rsidRPr="009D201A">
              <w:rPr>
                <w:rFonts w:ascii="Garamond" w:hAnsi="Garamond"/>
                <w:szCs w:val="24"/>
              </w:rPr>
              <w:t>, Course Topics, Text, KGF, Sum Exp</w:t>
            </w:r>
          </w:p>
        </w:tc>
      </w:tr>
      <w:tr w:rsidR="00766204" w:rsidRPr="00EE4B1D" w14:paraId="6DD50183" w14:textId="77777777" w:rsidTr="00D87BFC">
        <w:trPr>
          <w:trHeight w:val="630"/>
        </w:trPr>
        <w:tc>
          <w:tcPr>
            <w:tcW w:w="1294" w:type="dxa"/>
            <w:vMerge/>
            <w:shd w:val="clear" w:color="auto" w:fill="auto"/>
            <w:vAlign w:val="center"/>
            <w:hideMark/>
          </w:tcPr>
          <w:p w14:paraId="5248402D"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38D2DCFC"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COMS 4061: Communication, Dialogue, and Creativity</w:t>
            </w:r>
          </w:p>
        </w:tc>
        <w:tc>
          <w:tcPr>
            <w:tcW w:w="1179" w:type="dxa"/>
            <w:shd w:val="clear" w:color="auto" w:fill="auto"/>
            <w:noWrap/>
            <w:vAlign w:val="bottom"/>
            <w:hideMark/>
          </w:tcPr>
          <w:p w14:paraId="0C7472D6"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6A663390" w14:textId="77777777" w:rsidR="00766204" w:rsidRPr="009D201A" w:rsidRDefault="00766204" w:rsidP="00D87BFC">
            <w:pPr>
              <w:spacing w:before="60" w:after="60"/>
              <w:rPr>
                <w:rFonts w:ascii="Garamond" w:hAnsi="Garamond"/>
                <w:szCs w:val="24"/>
              </w:rPr>
            </w:pPr>
            <w:r w:rsidRPr="009D201A">
              <w:rPr>
                <w:rFonts w:ascii="Garamond" w:hAnsi="Garamond"/>
                <w:szCs w:val="24"/>
              </w:rPr>
              <w:t xml:space="preserve">Add </w:t>
            </w:r>
            <w:proofErr w:type="spellStart"/>
            <w:r w:rsidRPr="009D201A">
              <w:rPr>
                <w:rFonts w:ascii="Garamond" w:hAnsi="Garamond"/>
                <w:szCs w:val="24"/>
              </w:rPr>
              <w:t>Prereq</w:t>
            </w:r>
            <w:proofErr w:type="spellEnd"/>
          </w:p>
        </w:tc>
      </w:tr>
      <w:tr w:rsidR="00766204" w:rsidRPr="00EE4B1D" w14:paraId="2442FDE1" w14:textId="77777777" w:rsidTr="00D87BFC">
        <w:trPr>
          <w:trHeight w:val="630"/>
        </w:trPr>
        <w:tc>
          <w:tcPr>
            <w:tcW w:w="1294" w:type="dxa"/>
            <w:vMerge/>
            <w:shd w:val="clear" w:color="auto" w:fill="auto"/>
            <w:vAlign w:val="center"/>
            <w:hideMark/>
          </w:tcPr>
          <w:p w14:paraId="1FA7F581"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09821388"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MDIA 1020: Media Storytelling and the Creative Process</w:t>
            </w:r>
          </w:p>
        </w:tc>
        <w:tc>
          <w:tcPr>
            <w:tcW w:w="1179" w:type="dxa"/>
            <w:shd w:val="clear" w:color="auto" w:fill="auto"/>
            <w:noWrap/>
            <w:vAlign w:val="bottom"/>
            <w:hideMark/>
          </w:tcPr>
          <w:p w14:paraId="5E340EB0"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0E245E51" w14:textId="77777777" w:rsidR="00766204" w:rsidRPr="009D201A" w:rsidRDefault="00766204" w:rsidP="00D87BFC">
            <w:pPr>
              <w:spacing w:before="60" w:after="60"/>
              <w:rPr>
                <w:rFonts w:ascii="Garamond" w:hAnsi="Garamond"/>
                <w:szCs w:val="24"/>
              </w:rPr>
            </w:pPr>
            <w:r w:rsidRPr="009D201A">
              <w:rPr>
                <w:rFonts w:ascii="Garamond" w:hAnsi="Garamond"/>
                <w:szCs w:val="24"/>
              </w:rPr>
              <w:t xml:space="preserve">Name (from </w:t>
            </w:r>
            <w:r w:rsidRPr="009D201A">
              <w:rPr>
                <w:rFonts w:ascii="Garamond" w:hAnsi="Garamond" w:cs="Open Sans"/>
                <w:color w:val="333333"/>
                <w:szCs w:val="24"/>
                <w:shd w:val="clear" w:color="auto" w:fill="FFFFFF"/>
              </w:rPr>
              <w:t>Media and Creative Process</w:t>
            </w:r>
            <w:r w:rsidRPr="009D201A">
              <w:rPr>
                <w:rFonts w:ascii="Garamond" w:hAnsi="Garamond"/>
                <w:szCs w:val="24"/>
              </w:rPr>
              <w:t xml:space="preserve">) Description, Rationale, LOs, </w:t>
            </w:r>
            <w:proofErr w:type="spellStart"/>
            <w:r w:rsidRPr="009D201A">
              <w:rPr>
                <w:rFonts w:ascii="Garamond" w:hAnsi="Garamond"/>
                <w:szCs w:val="24"/>
              </w:rPr>
              <w:t>Prereqs</w:t>
            </w:r>
            <w:proofErr w:type="spellEnd"/>
            <w:r w:rsidRPr="009D201A">
              <w:rPr>
                <w:rFonts w:ascii="Garamond" w:hAnsi="Garamond"/>
                <w:szCs w:val="24"/>
              </w:rPr>
              <w:t>, Components, Course Topics, Text, KGF, Sum Exp</w:t>
            </w:r>
          </w:p>
        </w:tc>
      </w:tr>
      <w:tr w:rsidR="00766204" w:rsidRPr="00EE4B1D" w14:paraId="5A4D20A4" w14:textId="77777777" w:rsidTr="00D87BFC">
        <w:trPr>
          <w:trHeight w:val="630"/>
        </w:trPr>
        <w:tc>
          <w:tcPr>
            <w:tcW w:w="1294" w:type="dxa"/>
            <w:vMerge/>
            <w:shd w:val="clear" w:color="auto" w:fill="auto"/>
            <w:vAlign w:val="center"/>
            <w:hideMark/>
          </w:tcPr>
          <w:p w14:paraId="391259E9"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101009D4"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MDIA 1250: Audio Production Basics</w:t>
            </w:r>
          </w:p>
        </w:tc>
        <w:tc>
          <w:tcPr>
            <w:tcW w:w="1179" w:type="dxa"/>
            <w:shd w:val="clear" w:color="auto" w:fill="auto"/>
            <w:noWrap/>
            <w:vAlign w:val="bottom"/>
            <w:hideMark/>
          </w:tcPr>
          <w:p w14:paraId="5255B6BF"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3D50A816" w14:textId="77777777" w:rsidR="00766204" w:rsidRPr="009D201A" w:rsidRDefault="00766204" w:rsidP="00D87BFC">
            <w:pPr>
              <w:spacing w:before="60" w:after="60"/>
              <w:rPr>
                <w:rFonts w:ascii="Garamond" w:hAnsi="Garamond"/>
                <w:szCs w:val="24"/>
              </w:rPr>
            </w:pPr>
            <w:r w:rsidRPr="009D201A">
              <w:rPr>
                <w:rFonts w:ascii="Garamond" w:hAnsi="Garamond"/>
                <w:szCs w:val="24"/>
              </w:rPr>
              <w:t xml:space="preserve">Add </w:t>
            </w:r>
            <w:proofErr w:type="spellStart"/>
            <w:r w:rsidRPr="009D201A">
              <w:rPr>
                <w:rFonts w:ascii="Garamond" w:hAnsi="Garamond"/>
                <w:szCs w:val="24"/>
              </w:rPr>
              <w:t>Prereq</w:t>
            </w:r>
            <w:proofErr w:type="spellEnd"/>
          </w:p>
        </w:tc>
      </w:tr>
      <w:tr w:rsidR="00766204" w:rsidRPr="00EE4B1D" w14:paraId="19EFCFAA" w14:textId="77777777" w:rsidTr="00D87BFC">
        <w:trPr>
          <w:trHeight w:val="630"/>
        </w:trPr>
        <w:tc>
          <w:tcPr>
            <w:tcW w:w="1294" w:type="dxa"/>
            <w:vMerge/>
            <w:shd w:val="clear" w:color="auto" w:fill="auto"/>
            <w:vAlign w:val="center"/>
            <w:hideMark/>
          </w:tcPr>
          <w:p w14:paraId="5BEA2CD0"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41C5FD5B"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MDIA 1350: Animation Foundation</w:t>
            </w:r>
          </w:p>
        </w:tc>
        <w:tc>
          <w:tcPr>
            <w:tcW w:w="1179" w:type="dxa"/>
            <w:shd w:val="clear" w:color="auto" w:fill="auto"/>
            <w:noWrap/>
            <w:vAlign w:val="bottom"/>
            <w:hideMark/>
          </w:tcPr>
          <w:p w14:paraId="63956512"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75535BA5" w14:textId="77777777" w:rsidR="00766204" w:rsidRPr="009D201A" w:rsidRDefault="00766204" w:rsidP="00D87BFC">
            <w:pPr>
              <w:spacing w:before="60" w:after="60"/>
              <w:rPr>
                <w:rFonts w:ascii="Garamond" w:hAnsi="Garamond"/>
                <w:szCs w:val="24"/>
              </w:rPr>
            </w:pPr>
            <w:r w:rsidRPr="009D201A">
              <w:rPr>
                <w:rFonts w:ascii="Garamond" w:hAnsi="Garamond"/>
                <w:szCs w:val="24"/>
              </w:rPr>
              <w:t xml:space="preserve">Add </w:t>
            </w:r>
            <w:proofErr w:type="spellStart"/>
            <w:r w:rsidRPr="009D201A">
              <w:rPr>
                <w:rFonts w:ascii="Garamond" w:hAnsi="Garamond"/>
                <w:szCs w:val="24"/>
              </w:rPr>
              <w:t>Prereq</w:t>
            </w:r>
            <w:proofErr w:type="spellEnd"/>
            <w:r w:rsidRPr="009D201A">
              <w:rPr>
                <w:rFonts w:ascii="Garamond" w:hAnsi="Garamond"/>
                <w:szCs w:val="24"/>
              </w:rPr>
              <w:t>, update major set aside</w:t>
            </w:r>
          </w:p>
        </w:tc>
      </w:tr>
      <w:tr w:rsidR="00766204" w:rsidRPr="00EE4B1D" w14:paraId="3C38D23E" w14:textId="77777777" w:rsidTr="00D87BFC">
        <w:trPr>
          <w:trHeight w:val="315"/>
        </w:trPr>
        <w:tc>
          <w:tcPr>
            <w:tcW w:w="1294" w:type="dxa"/>
            <w:vMerge/>
            <w:shd w:val="clear" w:color="auto" w:fill="auto"/>
            <w:vAlign w:val="center"/>
            <w:hideMark/>
          </w:tcPr>
          <w:p w14:paraId="1FFE7704"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00288828"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VICO 2392: Photojournalism II: Picture Story</w:t>
            </w:r>
          </w:p>
        </w:tc>
        <w:tc>
          <w:tcPr>
            <w:tcW w:w="1179" w:type="dxa"/>
            <w:shd w:val="clear" w:color="auto" w:fill="auto"/>
            <w:noWrap/>
            <w:vAlign w:val="center"/>
            <w:hideMark/>
          </w:tcPr>
          <w:p w14:paraId="2DFC26BF"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BLD</w:t>
            </w:r>
          </w:p>
        </w:tc>
        <w:tc>
          <w:tcPr>
            <w:tcW w:w="4761" w:type="dxa"/>
            <w:shd w:val="clear" w:color="auto" w:fill="auto"/>
            <w:vAlign w:val="center"/>
            <w:hideMark/>
          </w:tcPr>
          <w:p w14:paraId="3D673A6A" w14:textId="77777777" w:rsidR="00766204" w:rsidRPr="009D201A" w:rsidRDefault="00766204" w:rsidP="00D87BFC">
            <w:pPr>
              <w:spacing w:before="60" w:after="60"/>
              <w:rPr>
                <w:rFonts w:ascii="Garamond" w:hAnsi="Garamond"/>
                <w:szCs w:val="24"/>
              </w:rPr>
            </w:pPr>
            <w:proofErr w:type="spellStart"/>
            <w:r w:rsidRPr="009D201A">
              <w:rPr>
                <w:rFonts w:ascii="Garamond" w:hAnsi="Garamond"/>
                <w:szCs w:val="24"/>
              </w:rPr>
              <w:t>Prereq</w:t>
            </w:r>
            <w:proofErr w:type="spellEnd"/>
            <w:r w:rsidRPr="009D201A">
              <w:rPr>
                <w:rFonts w:ascii="Garamond" w:hAnsi="Garamond"/>
                <w:szCs w:val="24"/>
              </w:rPr>
              <w:t>, LOs, Description, Rationale, Add Bricks: BLD, Topics, Text, KGF</w:t>
            </w:r>
          </w:p>
        </w:tc>
      </w:tr>
      <w:tr w:rsidR="00766204" w:rsidRPr="00EE4B1D" w14:paraId="52065A6D" w14:textId="77777777" w:rsidTr="00D87BFC">
        <w:trPr>
          <w:trHeight w:val="315"/>
        </w:trPr>
        <w:tc>
          <w:tcPr>
            <w:tcW w:w="1294" w:type="dxa"/>
            <w:vMerge/>
            <w:shd w:val="clear" w:color="auto" w:fill="auto"/>
            <w:vAlign w:val="center"/>
            <w:hideMark/>
          </w:tcPr>
          <w:p w14:paraId="6AE67747" w14:textId="77777777" w:rsidR="00766204" w:rsidRPr="009D201A" w:rsidRDefault="00766204" w:rsidP="00D87BFC">
            <w:pPr>
              <w:spacing w:before="60" w:after="60"/>
              <w:rPr>
                <w:rFonts w:ascii="Garamond" w:hAnsi="Garamond" w:cs="Calibri"/>
                <w:color w:val="000000"/>
                <w:szCs w:val="24"/>
              </w:rPr>
            </w:pPr>
          </w:p>
        </w:tc>
        <w:tc>
          <w:tcPr>
            <w:tcW w:w="3026" w:type="dxa"/>
            <w:shd w:val="clear" w:color="auto" w:fill="auto"/>
            <w:vAlign w:val="center"/>
            <w:hideMark/>
          </w:tcPr>
          <w:p w14:paraId="267AC812" w14:textId="77777777" w:rsidR="00766204" w:rsidRPr="009D201A" w:rsidRDefault="00766204" w:rsidP="00D87BFC">
            <w:pPr>
              <w:spacing w:before="60" w:after="60"/>
              <w:rPr>
                <w:rFonts w:ascii="Garamond" w:hAnsi="Garamond" w:cs="Calibri"/>
                <w:color w:val="000000"/>
                <w:szCs w:val="24"/>
              </w:rPr>
            </w:pPr>
            <w:r w:rsidRPr="009D201A">
              <w:rPr>
                <w:rFonts w:ascii="Garamond" w:hAnsi="Garamond" w:cs="Calibri"/>
                <w:color w:val="000000"/>
                <w:szCs w:val="24"/>
              </w:rPr>
              <w:t>VICO 3320/5320: Photojournalism III: Motion and Sound</w:t>
            </w:r>
          </w:p>
        </w:tc>
        <w:tc>
          <w:tcPr>
            <w:tcW w:w="1179" w:type="dxa"/>
            <w:shd w:val="clear" w:color="auto" w:fill="auto"/>
            <w:noWrap/>
            <w:vAlign w:val="center"/>
            <w:hideMark/>
          </w:tcPr>
          <w:p w14:paraId="4F5A15F5" w14:textId="77777777" w:rsidR="00766204" w:rsidRPr="009D201A" w:rsidRDefault="00766204" w:rsidP="00D87BFC">
            <w:pPr>
              <w:spacing w:before="60" w:after="60"/>
              <w:rPr>
                <w:rFonts w:ascii="Garamond" w:hAnsi="Garamond" w:cs="Calibri"/>
                <w:color w:val="000000"/>
                <w:szCs w:val="24"/>
              </w:rPr>
            </w:pPr>
          </w:p>
        </w:tc>
        <w:tc>
          <w:tcPr>
            <w:tcW w:w="4761" w:type="dxa"/>
            <w:shd w:val="clear" w:color="auto" w:fill="auto"/>
            <w:vAlign w:val="center"/>
            <w:hideMark/>
          </w:tcPr>
          <w:p w14:paraId="4E09336A" w14:textId="77777777" w:rsidR="00766204" w:rsidRPr="009D201A" w:rsidRDefault="00766204" w:rsidP="00D87BFC">
            <w:pPr>
              <w:spacing w:before="60" w:after="60"/>
              <w:rPr>
                <w:rFonts w:ascii="Garamond" w:hAnsi="Garamond"/>
                <w:szCs w:val="24"/>
              </w:rPr>
            </w:pPr>
            <w:proofErr w:type="spellStart"/>
            <w:r w:rsidRPr="009D201A">
              <w:rPr>
                <w:rFonts w:ascii="Garamond" w:hAnsi="Garamond"/>
                <w:szCs w:val="24"/>
              </w:rPr>
              <w:t>Prereqs</w:t>
            </w:r>
            <w:proofErr w:type="spellEnd"/>
            <w:r w:rsidRPr="009D201A">
              <w:rPr>
                <w:rFonts w:ascii="Garamond" w:hAnsi="Garamond"/>
                <w:szCs w:val="24"/>
              </w:rPr>
              <w:t>, LOs, update dual list, Rationale</w:t>
            </w:r>
          </w:p>
        </w:tc>
      </w:tr>
    </w:tbl>
    <w:p w14:paraId="6CB63016" w14:textId="77777777" w:rsidR="00766204" w:rsidRDefault="00766204" w:rsidP="00766204">
      <w:pPr>
        <w:spacing w:before="60" w:after="40"/>
        <w:rPr>
          <w:rFonts w:ascii="Garamond" w:hAnsi="Garamond"/>
          <w:b/>
          <w:bCs/>
          <w:szCs w:val="24"/>
        </w:rPr>
      </w:pPr>
    </w:p>
    <w:p w14:paraId="245FA100" w14:textId="77777777" w:rsidR="00766204" w:rsidRPr="00D82F8A" w:rsidRDefault="00766204" w:rsidP="00766204">
      <w:pPr>
        <w:spacing w:before="60" w:after="40"/>
        <w:rPr>
          <w:rFonts w:ascii="Times New Roman" w:hAnsi="Times New Roman"/>
          <w:b/>
          <w:bCs/>
          <w:szCs w:val="24"/>
        </w:rPr>
      </w:pPr>
      <w:r w:rsidRPr="00D82F8A">
        <w:rPr>
          <w:rFonts w:ascii="Times New Roman" w:hAnsi="Times New Roman"/>
          <w:b/>
          <w:bCs/>
          <w:szCs w:val="24"/>
        </w:rPr>
        <w:t>CORRECTION</w:t>
      </w:r>
    </w:p>
    <w:p w14:paraId="03B03653" w14:textId="77777777" w:rsidR="00766204" w:rsidRPr="00D82F8A" w:rsidRDefault="00766204" w:rsidP="00766204">
      <w:pPr>
        <w:spacing w:before="60" w:after="40"/>
        <w:rPr>
          <w:rFonts w:ascii="Times New Roman" w:hAnsi="Times New Roman"/>
          <w:szCs w:val="24"/>
        </w:rPr>
      </w:pPr>
      <w:r w:rsidRPr="00D82F8A">
        <w:rPr>
          <w:rFonts w:ascii="Times New Roman" w:hAnsi="Times New Roman"/>
          <w:b/>
          <w:bCs/>
          <w:szCs w:val="24"/>
        </w:rPr>
        <w:t>ML 2701: Introduction to Latinx Studies</w:t>
      </w:r>
      <w:r w:rsidRPr="00D82F8A">
        <w:rPr>
          <w:rFonts w:ascii="Times New Roman" w:hAnsi="Times New Roman"/>
          <w:szCs w:val="24"/>
        </w:rPr>
        <w:t xml:space="preserve"> was approved by UCC in spring 2022 without its approved BRICKS designation of ACNW (due to an OCEAN 3.0 glitch). It has OT36 approval and should now carry ACNW credit.</w:t>
      </w:r>
    </w:p>
    <w:p w14:paraId="1A20BFE8" w14:textId="77777777" w:rsidR="00766204" w:rsidRPr="00D82F8A" w:rsidRDefault="00766204" w:rsidP="00766204">
      <w:pPr>
        <w:rPr>
          <w:rFonts w:ascii="Times New Roman" w:hAnsi="Times New Roman"/>
          <w:b/>
          <w:bCs/>
          <w:szCs w:val="24"/>
        </w:rPr>
      </w:pPr>
    </w:p>
    <w:p w14:paraId="756EF222" w14:textId="77777777" w:rsidR="00766204" w:rsidRPr="00D82F8A" w:rsidRDefault="00766204" w:rsidP="00766204">
      <w:pPr>
        <w:rPr>
          <w:rFonts w:ascii="Times New Roman" w:hAnsi="Times New Roman"/>
          <w:b/>
          <w:bCs/>
          <w:szCs w:val="24"/>
        </w:rPr>
      </w:pPr>
      <w:r w:rsidRPr="00D82F8A">
        <w:rPr>
          <w:rFonts w:ascii="Times New Roman" w:hAnsi="Times New Roman"/>
          <w:b/>
          <w:bCs/>
          <w:szCs w:val="24"/>
        </w:rPr>
        <w:t>EXPEDITED</w:t>
      </w:r>
    </w:p>
    <w:tbl>
      <w:tblPr>
        <w:tblW w:w="7060" w:type="dxa"/>
        <w:tblLook w:val="04A0" w:firstRow="1" w:lastRow="0" w:firstColumn="1" w:lastColumn="0" w:noHBand="0" w:noVBand="1"/>
      </w:tblPr>
      <w:tblGrid>
        <w:gridCol w:w="7060"/>
      </w:tblGrid>
      <w:tr w:rsidR="00766204" w:rsidRPr="00D82F8A" w14:paraId="47EE973B" w14:textId="77777777" w:rsidTr="00D87BFC">
        <w:trPr>
          <w:trHeight w:val="300"/>
        </w:trPr>
        <w:tc>
          <w:tcPr>
            <w:tcW w:w="7060" w:type="dxa"/>
            <w:tcBorders>
              <w:top w:val="nil"/>
              <w:left w:val="nil"/>
              <w:bottom w:val="nil"/>
              <w:right w:val="nil"/>
            </w:tcBorders>
            <w:shd w:val="clear" w:color="auto" w:fill="auto"/>
            <w:vAlign w:val="center"/>
            <w:hideMark/>
          </w:tcPr>
          <w:p w14:paraId="3C4BEDCD"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HLTH 4665: Administrative Applications in Health Care Organizations</w:t>
            </w:r>
          </w:p>
        </w:tc>
      </w:tr>
      <w:tr w:rsidR="00766204" w:rsidRPr="00D82F8A" w14:paraId="73AC43FC" w14:textId="77777777" w:rsidTr="00D87BFC">
        <w:trPr>
          <w:trHeight w:val="300"/>
        </w:trPr>
        <w:tc>
          <w:tcPr>
            <w:tcW w:w="7060" w:type="dxa"/>
            <w:tcBorders>
              <w:top w:val="nil"/>
              <w:left w:val="nil"/>
              <w:bottom w:val="nil"/>
              <w:right w:val="nil"/>
            </w:tcBorders>
            <w:shd w:val="clear" w:color="auto" w:fill="auto"/>
            <w:vAlign w:val="center"/>
            <w:hideMark/>
          </w:tcPr>
          <w:p w14:paraId="272C9065"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MAT 1700: Administrative Medical Assisting Techniques I</w:t>
            </w:r>
          </w:p>
        </w:tc>
      </w:tr>
      <w:tr w:rsidR="00766204" w:rsidRPr="00D82F8A" w14:paraId="02B9E420" w14:textId="77777777" w:rsidTr="00D87BFC">
        <w:trPr>
          <w:trHeight w:val="300"/>
        </w:trPr>
        <w:tc>
          <w:tcPr>
            <w:tcW w:w="7060" w:type="dxa"/>
            <w:tcBorders>
              <w:top w:val="nil"/>
              <w:left w:val="nil"/>
              <w:bottom w:val="nil"/>
              <w:right w:val="nil"/>
            </w:tcBorders>
            <w:shd w:val="clear" w:color="auto" w:fill="auto"/>
            <w:vAlign w:val="center"/>
            <w:hideMark/>
          </w:tcPr>
          <w:p w14:paraId="32B91DD3"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MAT 2000: Pharmacology and Disease Processes in Medical Assisting</w:t>
            </w:r>
          </w:p>
        </w:tc>
      </w:tr>
      <w:tr w:rsidR="00766204" w:rsidRPr="00D82F8A" w14:paraId="042999AB" w14:textId="77777777" w:rsidTr="00D87BFC">
        <w:trPr>
          <w:trHeight w:val="300"/>
        </w:trPr>
        <w:tc>
          <w:tcPr>
            <w:tcW w:w="7060" w:type="dxa"/>
            <w:tcBorders>
              <w:top w:val="nil"/>
              <w:left w:val="nil"/>
              <w:bottom w:val="nil"/>
              <w:right w:val="nil"/>
            </w:tcBorders>
            <w:shd w:val="clear" w:color="auto" w:fill="auto"/>
            <w:vAlign w:val="center"/>
            <w:hideMark/>
          </w:tcPr>
          <w:p w14:paraId="30714324"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NRSE 3141: Mental Health Nursing</w:t>
            </w:r>
          </w:p>
        </w:tc>
      </w:tr>
      <w:tr w:rsidR="00766204" w:rsidRPr="00D82F8A" w14:paraId="4CB1E837" w14:textId="77777777" w:rsidTr="00D87BFC">
        <w:trPr>
          <w:trHeight w:val="300"/>
        </w:trPr>
        <w:tc>
          <w:tcPr>
            <w:tcW w:w="7060" w:type="dxa"/>
            <w:tcBorders>
              <w:top w:val="nil"/>
              <w:left w:val="nil"/>
              <w:bottom w:val="nil"/>
              <w:right w:val="nil"/>
            </w:tcBorders>
            <w:shd w:val="clear" w:color="auto" w:fill="auto"/>
            <w:vAlign w:val="center"/>
            <w:hideMark/>
          </w:tcPr>
          <w:p w14:paraId="4AF8FA94"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 xml:space="preserve">NRSE 4151: Nursing Care of Populations: Family and Community </w:t>
            </w:r>
          </w:p>
        </w:tc>
      </w:tr>
      <w:tr w:rsidR="00766204" w:rsidRPr="00D82F8A" w14:paraId="3C677F41" w14:textId="77777777" w:rsidTr="00D87BFC">
        <w:trPr>
          <w:trHeight w:val="300"/>
        </w:trPr>
        <w:tc>
          <w:tcPr>
            <w:tcW w:w="7060" w:type="dxa"/>
            <w:tcBorders>
              <w:top w:val="nil"/>
              <w:left w:val="nil"/>
              <w:bottom w:val="nil"/>
              <w:right w:val="nil"/>
            </w:tcBorders>
            <w:shd w:val="clear" w:color="auto" w:fill="auto"/>
            <w:vAlign w:val="center"/>
            <w:hideMark/>
          </w:tcPr>
          <w:p w14:paraId="602667C3"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SASM 3400: Sport Data Strategy and Innovation</w:t>
            </w:r>
          </w:p>
        </w:tc>
      </w:tr>
      <w:tr w:rsidR="00766204" w:rsidRPr="00D82F8A" w14:paraId="61786031" w14:textId="77777777" w:rsidTr="00D87BFC">
        <w:trPr>
          <w:trHeight w:val="300"/>
        </w:trPr>
        <w:tc>
          <w:tcPr>
            <w:tcW w:w="7060" w:type="dxa"/>
            <w:tcBorders>
              <w:top w:val="nil"/>
              <w:left w:val="nil"/>
              <w:bottom w:val="nil"/>
              <w:right w:val="nil"/>
            </w:tcBorders>
            <w:shd w:val="clear" w:color="auto" w:fill="auto"/>
            <w:vAlign w:val="center"/>
            <w:hideMark/>
          </w:tcPr>
          <w:p w14:paraId="6989AB2A"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SASM 4200: Sport Analytics</w:t>
            </w:r>
          </w:p>
        </w:tc>
      </w:tr>
      <w:tr w:rsidR="00766204" w:rsidRPr="00D82F8A" w14:paraId="7C549680" w14:textId="77777777" w:rsidTr="00D87BFC">
        <w:trPr>
          <w:trHeight w:val="300"/>
        </w:trPr>
        <w:tc>
          <w:tcPr>
            <w:tcW w:w="7060" w:type="dxa"/>
            <w:tcBorders>
              <w:top w:val="nil"/>
              <w:left w:val="nil"/>
              <w:bottom w:val="nil"/>
              <w:right w:val="nil"/>
            </w:tcBorders>
            <w:shd w:val="clear" w:color="auto" w:fill="auto"/>
            <w:vAlign w:val="center"/>
            <w:hideMark/>
          </w:tcPr>
          <w:p w14:paraId="620F3441"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SASM 6585: Sport Business Revenue Strategies</w:t>
            </w:r>
          </w:p>
        </w:tc>
      </w:tr>
      <w:tr w:rsidR="00766204" w:rsidRPr="00D82F8A" w14:paraId="3425718F" w14:textId="77777777" w:rsidTr="00D87BFC">
        <w:trPr>
          <w:trHeight w:val="300"/>
        </w:trPr>
        <w:tc>
          <w:tcPr>
            <w:tcW w:w="7060" w:type="dxa"/>
            <w:tcBorders>
              <w:top w:val="nil"/>
              <w:left w:val="nil"/>
              <w:bottom w:val="nil"/>
              <w:right w:val="nil"/>
            </w:tcBorders>
            <w:shd w:val="clear" w:color="auto" w:fill="auto"/>
            <w:vAlign w:val="center"/>
            <w:hideMark/>
          </w:tcPr>
          <w:p w14:paraId="541E9420"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lastRenderedPageBreak/>
              <w:t>SASM 6850: Introduction to Sport Analytics</w:t>
            </w:r>
          </w:p>
        </w:tc>
      </w:tr>
      <w:tr w:rsidR="00766204" w:rsidRPr="00D82F8A" w14:paraId="6E8EE27F" w14:textId="77777777" w:rsidTr="00D87BFC">
        <w:trPr>
          <w:trHeight w:val="300"/>
        </w:trPr>
        <w:tc>
          <w:tcPr>
            <w:tcW w:w="7060" w:type="dxa"/>
            <w:tcBorders>
              <w:top w:val="nil"/>
              <w:left w:val="nil"/>
              <w:bottom w:val="nil"/>
              <w:right w:val="nil"/>
            </w:tcBorders>
            <w:shd w:val="clear" w:color="auto" w:fill="auto"/>
            <w:vAlign w:val="center"/>
            <w:hideMark/>
          </w:tcPr>
          <w:p w14:paraId="1B823DF0"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VICO 1421: Introduction to Visual Communication Skills: Photography</w:t>
            </w:r>
          </w:p>
        </w:tc>
      </w:tr>
      <w:tr w:rsidR="00766204" w:rsidRPr="00D82F8A" w14:paraId="1E8925B4" w14:textId="77777777" w:rsidTr="00D87BFC">
        <w:trPr>
          <w:trHeight w:val="300"/>
        </w:trPr>
        <w:tc>
          <w:tcPr>
            <w:tcW w:w="7060" w:type="dxa"/>
            <w:tcBorders>
              <w:top w:val="nil"/>
              <w:left w:val="nil"/>
              <w:bottom w:val="nil"/>
              <w:right w:val="nil"/>
            </w:tcBorders>
            <w:shd w:val="clear" w:color="auto" w:fill="auto"/>
            <w:vAlign w:val="center"/>
            <w:hideMark/>
          </w:tcPr>
          <w:p w14:paraId="7A9418D2"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VICO 2390: Photojournalism I: Single Images</w:t>
            </w:r>
          </w:p>
        </w:tc>
      </w:tr>
    </w:tbl>
    <w:p w14:paraId="0E783625" w14:textId="77777777" w:rsidR="00766204" w:rsidRPr="00D82F8A" w:rsidRDefault="00766204" w:rsidP="00766204">
      <w:pPr>
        <w:rPr>
          <w:rFonts w:ascii="Times New Roman" w:hAnsi="Times New Roman"/>
          <w:b/>
          <w:bCs/>
          <w:szCs w:val="24"/>
        </w:rPr>
      </w:pPr>
    </w:p>
    <w:p w14:paraId="34C1F56B" w14:textId="77777777" w:rsidR="00766204" w:rsidRPr="00D82F8A" w:rsidRDefault="00766204" w:rsidP="00766204">
      <w:pPr>
        <w:rPr>
          <w:rFonts w:ascii="Times New Roman" w:hAnsi="Times New Roman"/>
          <w:b/>
          <w:bCs/>
          <w:caps/>
          <w:szCs w:val="24"/>
        </w:rPr>
      </w:pPr>
      <w:r w:rsidRPr="00D82F8A">
        <w:rPr>
          <w:rFonts w:ascii="Times New Roman" w:hAnsi="Times New Roman"/>
          <w:b/>
          <w:bCs/>
          <w:caps/>
          <w:szCs w:val="24"/>
        </w:rPr>
        <w:t>Deactivate</w:t>
      </w:r>
    </w:p>
    <w:tbl>
      <w:tblPr>
        <w:tblW w:w="5800" w:type="dxa"/>
        <w:tblLook w:val="04A0" w:firstRow="1" w:lastRow="0" w:firstColumn="1" w:lastColumn="0" w:noHBand="0" w:noVBand="1"/>
      </w:tblPr>
      <w:tblGrid>
        <w:gridCol w:w="5800"/>
      </w:tblGrid>
      <w:tr w:rsidR="00766204" w:rsidRPr="00D82F8A" w14:paraId="286AC2A2" w14:textId="77777777" w:rsidTr="00D87BFC">
        <w:trPr>
          <w:trHeight w:val="300"/>
        </w:trPr>
        <w:tc>
          <w:tcPr>
            <w:tcW w:w="5800" w:type="dxa"/>
            <w:tcBorders>
              <w:top w:val="nil"/>
              <w:left w:val="nil"/>
              <w:bottom w:val="nil"/>
              <w:right w:val="nil"/>
            </w:tcBorders>
            <w:shd w:val="clear" w:color="auto" w:fill="auto"/>
            <w:vAlign w:val="center"/>
            <w:hideMark/>
          </w:tcPr>
          <w:p w14:paraId="0FF0EAC2"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 xml:space="preserve">ENG 3310: Studies in Asian Literatures I </w:t>
            </w:r>
          </w:p>
        </w:tc>
      </w:tr>
      <w:tr w:rsidR="00766204" w:rsidRPr="00D82F8A" w14:paraId="44CF5137" w14:textId="77777777" w:rsidTr="00D87BFC">
        <w:trPr>
          <w:trHeight w:val="300"/>
        </w:trPr>
        <w:tc>
          <w:tcPr>
            <w:tcW w:w="5800" w:type="dxa"/>
            <w:tcBorders>
              <w:top w:val="nil"/>
              <w:left w:val="nil"/>
              <w:bottom w:val="nil"/>
              <w:right w:val="nil"/>
            </w:tcBorders>
            <w:shd w:val="clear" w:color="auto" w:fill="auto"/>
            <w:vAlign w:val="center"/>
            <w:hideMark/>
          </w:tcPr>
          <w:p w14:paraId="22B9967F"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ENG 3320: Studies in Asian Literature II</w:t>
            </w:r>
          </w:p>
        </w:tc>
      </w:tr>
      <w:tr w:rsidR="00766204" w:rsidRPr="00D82F8A" w14:paraId="17D8FDB4" w14:textId="77777777" w:rsidTr="00D87BFC">
        <w:trPr>
          <w:trHeight w:val="300"/>
        </w:trPr>
        <w:tc>
          <w:tcPr>
            <w:tcW w:w="5800" w:type="dxa"/>
            <w:tcBorders>
              <w:top w:val="nil"/>
              <w:left w:val="nil"/>
              <w:bottom w:val="nil"/>
              <w:right w:val="nil"/>
            </w:tcBorders>
            <w:shd w:val="clear" w:color="auto" w:fill="auto"/>
            <w:vAlign w:val="center"/>
            <w:hideMark/>
          </w:tcPr>
          <w:p w14:paraId="606B84F8"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ENG 4470: Studies in Criticism</w:t>
            </w:r>
          </w:p>
        </w:tc>
      </w:tr>
      <w:tr w:rsidR="00766204" w:rsidRPr="00D82F8A" w14:paraId="0FB9841C" w14:textId="77777777" w:rsidTr="00D87BFC">
        <w:trPr>
          <w:trHeight w:val="300"/>
        </w:trPr>
        <w:tc>
          <w:tcPr>
            <w:tcW w:w="5800" w:type="dxa"/>
            <w:tcBorders>
              <w:top w:val="nil"/>
              <w:left w:val="nil"/>
              <w:bottom w:val="nil"/>
              <w:right w:val="nil"/>
            </w:tcBorders>
            <w:shd w:val="clear" w:color="auto" w:fill="auto"/>
            <w:vAlign w:val="center"/>
            <w:hideMark/>
          </w:tcPr>
          <w:p w14:paraId="7A89B389"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ENG 4560: Readings in Children's Literature</w:t>
            </w:r>
          </w:p>
        </w:tc>
      </w:tr>
      <w:tr w:rsidR="00766204" w:rsidRPr="00D82F8A" w14:paraId="3FFE68F9" w14:textId="77777777" w:rsidTr="00D87BFC">
        <w:trPr>
          <w:trHeight w:val="300"/>
        </w:trPr>
        <w:tc>
          <w:tcPr>
            <w:tcW w:w="5800" w:type="dxa"/>
            <w:tcBorders>
              <w:top w:val="nil"/>
              <w:left w:val="nil"/>
              <w:bottom w:val="nil"/>
              <w:right w:val="nil"/>
            </w:tcBorders>
            <w:shd w:val="clear" w:color="auto" w:fill="auto"/>
            <w:vAlign w:val="center"/>
            <w:hideMark/>
          </w:tcPr>
          <w:p w14:paraId="5B0DEB08"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GRAD 8930: Independent Graduate Study</w:t>
            </w:r>
          </w:p>
        </w:tc>
      </w:tr>
      <w:tr w:rsidR="00766204" w:rsidRPr="00D82F8A" w14:paraId="1876DAE3" w14:textId="77777777" w:rsidTr="00D87BFC">
        <w:trPr>
          <w:trHeight w:val="300"/>
        </w:trPr>
        <w:tc>
          <w:tcPr>
            <w:tcW w:w="5800" w:type="dxa"/>
            <w:tcBorders>
              <w:top w:val="nil"/>
              <w:left w:val="nil"/>
              <w:bottom w:val="nil"/>
              <w:right w:val="nil"/>
            </w:tcBorders>
            <w:shd w:val="clear" w:color="auto" w:fill="auto"/>
            <w:vAlign w:val="center"/>
            <w:hideMark/>
          </w:tcPr>
          <w:p w14:paraId="1E0DF4D9" w14:textId="77777777" w:rsidR="00766204" w:rsidRPr="00D82F8A" w:rsidRDefault="00766204" w:rsidP="00D87BFC">
            <w:pPr>
              <w:spacing w:before="60" w:after="60"/>
              <w:rPr>
                <w:rFonts w:ascii="Times New Roman" w:hAnsi="Times New Roman"/>
                <w:color w:val="000000"/>
                <w:szCs w:val="24"/>
              </w:rPr>
            </w:pPr>
            <w:r w:rsidRPr="00D82F8A">
              <w:rPr>
                <w:rFonts w:ascii="Times New Roman" w:hAnsi="Times New Roman"/>
                <w:color w:val="000000"/>
                <w:szCs w:val="24"/>
              </w:rPr>
              <w:t>GRAD 8940: Independent Graduate Research</w:t>
            </w:r>
          </w:p>
        </w:tc>
      </w:tr>
    </w:tbl>
    <w:p w14:paraId="5606C88A" w14:textId="77777777" w:rsidR="008E501E" w:rsidRPr="00D82F8A" w:rsidRDefault="008E501E" w:rsidP="0042523D">
      <w:pPr>
        <w:rPr>
          <w:rFonts w:ascii="Times New Roman" w:hAnsi="Times New Roman"/>
          <w:szCs w:val="24"/>
        </w:rPr>
      </w:pPr>
    </w:p>
    <w:p w14:paraId="075883F4" w14:textId="77777777" w:rsidR="001364AF" w:rsidRPr="0057405F" w:rsidRDefault="001364AF" w:rsidP="0042523D">
      <w:pPr>
        <w:rPr>
          <w:rFonts w:ascii="Times New Roman" w:hAnsi="Times New Roman"/>
          <w:szCs w:val="24"/>
        </w:rPr>
      </w:pPr>
    </w:p>
    <w:p w14:paraId="12E0E769" w14:textId="05A97FC4" w:rsidR="0008781B"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proofErr w:type="spellStart"/>
      <w:r w:rsidR="003502AC">
        <w:rPr>
          <w:rFonts w:ascii="Times New Roman" w:hAnsi="Times New Roman"/>
          <w:color w:val="000000"/>
          <w:szCs w:val="24"/>
        </w:rPr>
        <w:t>Nukhet</w:t>
      </w:r>
      <w:proofErr w:type="spellEnd"/>
      <w:r w:rsidR="003502AC">
        <w:rPr>
          <w:rFonts w:ascii="Times New Roman" w:hAnsi="Times New Roman"/>
          <w:color w:val="000000"/>
          <w:szCs w:val="24"/>
        </w:rPr>
        <w:t xml:space="preserve"> Sandal</w:t>
      </w:r>
      <w:r w:rsidR="000C05EE" w:rsidRPr="0057405F">
        <w:rPr>
          <w:rFonts w:ascii="Times New Roman" w:hAnsi="Times New Roman"/>
          <w:color w:val="000000"/>
          <w:szCs w:val="24"/>
        </w:rPr>
        <w:t>, Chair</w:t>
      </w:r>
    </w:p>
    <w:p w14:paraId="670FC985" w14:textId="4FE495B6" w:rsidR="0008781B" w:rsidRPr="0008781B" w:rsidRDefault="00C115FE" w:rsidP="0008781B">
      <w:pPr>
        <w:pStyle w:val="ListParagraph"/>
        <w:numPr>
          <w:ilvl w:val="0"/>
          <w:numId w:val="31"/>
        </w:numPr>
        <w:tabs>
          <w:tab w:val="num" w:pos="2160"/>
        </w:tabs>
        <w:suppressAutoHyphens/>
        <w:outlineLvl w:val="0"/>
        <w:rPr>
          <w:color w:val="000000"/>
          <w:szCs w:val="24"/>
        </w:rPr>
      </w:pPr>
      <w:r>
        <w:rPr>
          <w:color w:val="000000"/>
          <w:szCs w:val="24"/>
        </w:rPr>
        <w:t>The</w:t>
      </w:r>
      <w:r w:rsidR="0008781B">
        <w:rPr>
          <w:color w:val="000000"/>
          <w:szCs w:val="24"/>
        </w:rPr>
        <w:t xml:space="preserve"> Individual Course Committee sends </w:t>
      </w:r>
      <w:r>
        <w:rPr>
          <w:color w:val="000000"/>
          <w:szCs w:val="24"/>
        </w:rPr>
        <w:t>the General Education Committee</w:t>
      </w:r>
      <w:r w:rsidR="0008781B">
        <w:rPr>
          <w:color w:val="000000"/>
          <w:szCs w:val="24"/>
        </w:rPr>
        <w:t xml:space="preserve"> a list of </w:t>
      </w:r>
      <w:r w:rsidR="00394146">
        <w:rPr>
          <w:color w:val="000000"/>
          <w:szCs w:val="24"/>
        </w:rPr>
        <w:t xml:space="preserve">new </w:t>
      </w:r>
      <w:r w:rsidR="0008781B">
        <w:rPr>
          <w:color w:val="000000"/>
          <w:szCs w:val="24"/>
        </w:rPr>
        <w:t>courses</w:t>
      </w:r>
      <w:r w:rsidR="00394146">
        <w:rPr>
          <w:color w:val="000000"/>
          <w:szCs w:val="24"/>
        </w:rPr>
        <w:t xml:space="preserve"> or course changes that</w:t>
      </w:r>
      <w:r w:rsidR="0008781B">
        <w:rPr>
          <w:color w:val="000000"/>
          <w:szCs w:val="24"/>
        </w:rPr>
        <w:t xml:space="preserve"> </w:t>
      </w:r>
      <w:r w:rsidR="00394146">
        <w:rPr>
          <w:color w:val="000000"/>
          <w:szCs w:val="24"/>
        </w:rPr>
        <w:t>request</w:t>
      </w:r>
      <w:r w:rsidR="0008781B">
        <w:rPr>
          <w:color w:val="000000"/>
          <w:szCs w:val="24"/>
        </w:rPr>
        <w:t xml:space="preserve"> BRICKS status</w:t>
      </w:r>
      <w:r w:rsidR="00394146">
        <w:rPr>
          <w:color w:val="000000"/>
          <w:szCs w:val="24"/>
        </w:rPr>
        <w:t xml:space="preserve">. The committee </w:t>
      </w:r>
      <w:r w:rsidR="0008781B">
        <w:rPr>
          <w:color w:val="000000"/>
          <w:szCs w:val="24"/>
        </w:rPr>
        <w:t>make</w:t>
      </w:r>
      <w:r w:rsidR="00394146">
        <w:rPr>
          <w:color w:val="000000"/>
          <w:szCs w:val="24"/>
        </w:rPr>
        <w:t>s</w:t>
      </w:r>
      <w:r w:rsidR="0008781B">
        <w:rPr>
          <w:color w:val="000000"/>
          <w:szCs w:val="24"/>
        </w:rPr>
        <w:t xml:space="preserve"> comments on those courses </w:t>
      </w:r>
      <w:r w:rsidR="00394146">
        <w:rPr>
          <w:color w:val="000000"/>
          <w:szCs w:val="24"/>
        </w:rPr>
        <w:t>on</w:t>
      </w:r>
      <w:r w:rsidR="0008781B">
        <w:rPr>
          <w:color w:val="000000"/>
          <w:szCs w:val="24"/>
        </w:rPr>
        <w:t xml:space="preserve"> whether </w:t>
      </w:r>
      <w:r w:rsidR="00394146">
        <w:rPr>
          <w:color w:val="000000"/>
          <w:szCs w:val="24"/>
        </w:rPr>
        <w:t>they are</w:t>
      </w:r>
      <w:r w:rsidR="0008781B">
        <w:rPr>
          <w:color w:val="000000"/>
          <w:szCs w:val="24"/>
        </w:rPr>
        <w:t xml:space="preserve"> viable for the BRICKS designation. Any request for exceptions to tiers or BRICKS come to the committee</w:t>
      </w:r>
      <w:r w:rsidR="00394146">
        <w:rPr>
          <w:color w:val="000000"/>
          <w:szCs w:val="24"/>
        </w:rPr>
        <w:t>. U</w:t>
      </w:r>
      <w:r w:rsidR="0008781B">
        <w:rPr>
          <w:color w:val="000000"/>
          <w:szCs w:val="24"/>
        </w:rPr>
        <w:t xml:space="preserve">nless </w:t>
      </w:r>
      <w:r w:rsidR="00394146">
        <w:rPr>
          <w:color w:val="000000"/>
          <w:szCs w:val="24"/>
        </w:rPr>
        <w:t>there are</w:t>
      </w:r>
      <w:r w:rsidR="0008781B">
        <w:rPr>
          <w:color w:val="000000"/>
          <w:szCs w:val="24"/>
        </w:rPr>
        <w:t xml:space="preserve"> objections</w:t>
      </w:r>
      <w:r w:rsidR="00394146">
        <w:rPr>
          <w:color w:val="000000"/>
          <w:szCs w:val="24"/>
        </w:rPr>
        <w:t>, the courses are</w:t>
      </w:r>
      <w:r w:rsidR="0008781B">
        <w:rPr>
          <w:color w:val="000000"/>
          <w:szCs w:val="24"/>
        </w:rPr>
        <w:t xml:space="preserve"> then forward</w:t>
      </w:r>
      <w:r w:rsidR="00394146">
        <w:rPr>
          <w:color w:val="000000"/>
          <w:szCs w:val="24"/>
        </w:rPr>
        <w:t>ed</w:t>
      </w:r>
      <w:r w:rsidR="0008781B">
        <w:rPr>
          <w:color w:val="000000"/>
          <w:szCs w:val="24"/>
        </w:rPr>
        <w:t xml:space="preserve"> to the registrar’s office. Sandal is currently working with Todd </w:t>
      </w:r>
      <w:proofErr w:type="spellStart"/>
      <w:r w:rsidR="0008781B">
        <w:rPr>
          <w:color w:val="000000"/>
          <w:szCs w:val="24"/>
        </w:rPr>
        <w:t>Eisworth</w:t>
      </w:r>
      <w:proofErr w:type="spellEnd"/>
      <w:r w:rsidR="0008781B">
        <w:rPr>
          <w:color w:val="000000"/>
          <w:szCs w:val="24"/>
        </w:rPr>
        <w:t xml:space="preserve"> on the assessment of BRICKS.</w:t>
      </w:r>
    </w:p>
    <w:p w14:paraId="462F2266" w14:textId="5DAC82AC" w:rsidR="00D90B46" w:rsidRPr="00D90B46" w:rsidRDefault="00D90B46" w:rsidP="00D90B46">
      <w:pPr>
        <w:pStyle w:val="ListParagraph"/>
        <w:numPr>
          <w:ilvl w:val="0"/>
          <w:numId w:val="1"/>
        </w:numPr>
        <w:tabs>
          <w:tab w:val="num" w:pos="2160"/>
        </w:tabs>
        <w:suppressAutoHyphens/>
        <w:outlineLvl w:val="0"/>
        <w:rPr>
          <w:color w:val="000000"/>
          <w:szCs w:val="24"/>
        </w:rPr>
      </w:pPr>
      <w:r>
        <w:rPr>
          <w:color w:val="000000"/>
          <w:szCs w:val="24"/>
        </w:rPr>
        <w:t>First Reading – Amendment to the Undergraduate Catalog Language</w:t>
      </w:r>
    </w:p>
    <w:p w14:paraId="1947722F" w14:textId="3E1DE6E9" w:rsidR="00D90B46" w:rsidRPr="00D90B46" w:rsidRDefault="00D90B46" w:rsidP="00D90B46">
      <w:pPr>
        <w:pStyle w:val="Default"/>
      </w:pPr>
      <w:r w:rsidRPr="00D90B46">
        <w:rPr>
          <w:b/>
          <w:bCs/>
        </w:rPr>
        <w:t xml:space="preserve">Background </w:t>
      </w:r>
    </w:p>
    <w:p w14:paraId="3C9FFC3D" w14:textId="6A5AB7A6" w:rsidR="00D90B46" w:rsidRPr="00D90B46" w:rsidRDefault="00D90B46" w:rsidP="00D90B46">
      <w:pPr>
        <w:tabs>
          <w:tab w:val="num" w:pos="2160"/>
        </w:tabs>
        <w:suppressAutoHyphens/>
        <w:outlineLvl w:val="0"/>
        <w:rPr>
          <w:rFonts w:ascii="Times New Roman" w:hAnsi="Times New Roman"/>
          <w:szCs w:val="24"/>
        </w:rPr>
      </w:pPr>
      <w:r w:rsidRPr="00D90B46">
        <w:rPr>
          <w:rFonts w:ascii="Times New Roman" w:hAnsi="Times New Roman"/>
          <w:szCs w:val="24"/>
        </w:rPr>
        <w:t>The OHIO University Curriculum Council endorsed language for the Undergraduate Catalog regarding BRICKS requirements for undergraduate degrees at their January 2020 meeting. The approved language for associate degrees reads as follows:</w:t>
      </w:r>
    </w:p>
    <w:p w14:paraId="35443D76" w14:textId="15F6AFC3" w:rsidR="00D90B46" w:rsidRDefault="00D90B46" w:rsidP="00D90B46">
      <w:pPr>
        <w:tabs>
          <w:tab w:val="num" w:pos="2160"/>
        </w:tabs>
        <w:suppressAutoHyphens/>
        <w:outlineLvl w:val="0"/>
        <w:rPr>
          <w:sz w:val="22"/>
        </w:rPr>
      </w:pPr>
    </w:p>
    <w:p w14:paraId="33C181CA" w14:textId="3DD74927" w:rsidR="00D90B46" w:rsidRDefault="00D90B46" w:rsidP="00D90B46">
      <w:pPr>
        <w:tabs>
          <w:tab w:val="num" w:pos="2160"/>
        </w:tabs>
        <w:suppressAutoHyphens/>
        <w:outlineLvl w:val="0"/>
        <w:rPr>
          <w:color w:val="000000"/>
          <w:szCs w:val="24"/>
        </w:rPr>
      </w:pPr>
      <w:r w:rsidRPr="00D90B46">
        <w:rPr>
          <w:color w:val="000000"/>
          <w:szCs w:val="24"/>
        </w:rPr>
        <w:lastRenderedPageBreak/>
        <w:drawing>
          <wp:inline distT="0" distB="0" distL="0" distR="0" wp14:anchorId="744ACDC4" wp14:editId="60413F62">
            <wp:extent cx="6164494" cy="636630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4"/>
                    <a:stretch>
                      <a:fillRect/>
                    </a:stretch>
                  </pic:blipFill>
                  <pic:spPr>
                    <a:xfrm>
                      <a:off x="0" y="0"/>
                      <a:ext cx="6164903" cy="6366731"/>
                    </a:xfrm>
                    <a:prstGeom prst="rect">
                      <a:avLst/>
                    </a:prstGeom>
                  </pic:spPr>
                </pic:pic>
              </a:graphicData>
            </a:graphic>
          </wp:inline>
        </w:drawing>
      </w:r>
    </w:p>
    <w:p w14:paraId="071E38CF" w14:textId="404CCA0C" w:rsidR="00D90B46" w:rsidRDefault="00D90B46" w:rsidP="00D90B46">
      <w:pPr>
        <w:tabs>
          <w:tab w:val="num" w:pos="2160"/>
        </w:tabs>
        <w:suppressAutoHyphens/>
        <w:outlineLvl w:val="0"/>
        <w:rPr>
          <w:color w:val="000000"/>
          <w:szCs w:val="24"/>
        </w:rPr>
      </w:pPr>
    </w:p>
    <w:p w14:paraId="5CF00593" w14:textId="6D7A99FE" w:rsidR="00D90B46" w:rsidRDefault="00D90B46" w:rsidP="00D90B46">
      <w:pPr>
        <w:tabs>
          <w:tab w:val="num" w:pos="2160"/>
        </w:tabs>
        <w:suppressAutoHyphens/>
        <w:outlineLvl w:val="0"/>
        <w:rPr>
          <w:rFonts w:ascii="Times New Roman" w:hAnsi="Times New Roman"/>
          <w:color w:val="000000"/>
          <w:szCs w:val="24"/>
        </w:rPr>
      </w:pPr>
      <w:r w:rsidRPr="00D90B46">
        <w:rPr>
          <w:rFonts w:ascii="Times New Roman" w:hAnsi="Times New Roman"/>
          <w:color w:val="000000"/>
          <w:szCs w:val="24"/>
        </w:rPr>
        <w:t xml:space="preserve">The </w:t>
      </w:r>
      <w:r>
        <w:rPr>
          <w:rFonts w:ascii="Times New Roman" w:hAnsi="Times New Roman"/>
          <w:color w:val="000000"/>
          <w:szCs w:val="24"/>
        </w:rPr>
        <w:t>concluding paragraph for the Applied Associate Degrees is the translation into BRICKS language of ODHE’s description of minimal requirements for Applied Associate Degrees. The corresponding paragraph for A.A. and A.S. degrees was left out of our language. The proposed amendment rectifies the situation.</w:t>
      </w:r>
    </w:p>
    <w:p w14:paraId="7C053756" w14:textId="6F28D90C" w:rsidR="00D90B46" w:rsidRDefault="00D90B46" w:rsidP="00D90B46">
      <w:pPr>
        <w:tabs>
          <w:tab w:val="num" w:pos="2160"/>
        </w:tabs>
        <w:suppressAutoHyphens/>
        <w:outlineLvl w:val="0"/>
        <w:rPr>
          <w:rFonts w:ascii="Times New Roman" w:hAnsi="Times New Roman"/>
          <w:color w:val="000000"/>
          <w:szCs w:val="24"/>
        </w:rPr>
      </w:pPr>
    </w:p>
    <w:p w14:paraId="0D1B967A" w14:textId="5C4B91F9" w:rsidR="00D90B46" w:rsidRPr="00C8734F" w:rsidRDefault="00D90B46" w:rsidP="00D90B46">
      <w:pPr>
        <w:tabs>
          <w:tab w:val="num" w:pos="2160"/>
        </w:tabs>
        <w:suppressAutoHyphens/>
        <w:outlineLvl w:val="0"/>
        <w:rPr>
          <w:rFonts w:ascii="Times New Roman" w:hAnsi="Times New Roman"/>
          <w:b/>
          <w:bCs/>
          <w:color w:val="000000"/>
          <w:szCs w:val="24"/>
        </w:rPr>
      </w:pPr>
      <w:r w:rsidRPr="00C8734F">
        <w:rPr>
          <w:rFonts w:ascii="Times New Roman" w:hAnsi="Times New Roman"/>
          <w:b/>
          <w:bCs/>
          <w:color w:val="000000"/>
          <w:szCs w:val="24"/>
        </w:rPr>
        <w:t>Amended Language</w:t>
      </w:r>
    </w:p>
    <w:p w14:paraId="5A2BD3D9" w14:textId="5E6B163B" w:rsidR="00D90B46" w:rsidRDefault="00D90B46" w:rsidP="00D90B46">
      <w:pPr>
        <w:tabs>
          <w:tab w:val="num" w:pos="2160"/>
        </w:tabs>
        <w:suppressAutoHyphens/>
        <w:outlineLvl w:val="0"/>
        <w:rPr>
          <w:rFonts w:ascii="Times New Roman" w:hAnsi="Times New Roman"/>
          <w:color w:val="000000"/>
          <w:szCs w:val="24"/>
        </w:rPr>
      </w:pPr>
    </w:p>
    <w:p w14:paraId="4D40AC93" w14:textId="7589687C" w:rsidR="00D90B46" w:rsidRDefault="00D90B46" w:rsidP="00D90B46">
      <w:pPr>
        <w:tabs>
          <w:tab w:val="num" w:pos="2160"/>
        </w:tabs>
        <w:suppressAutoHyphens/>
        <w:outlineLvl w:val="0"/>
        <w:rPr>
          <w:rFonts w:ascii="Times New Roman" w:hAnsi="Times New Roman"/>
          <w:color w:val="000000"/>
          <w:szCs w:val="24"/>
        </w:rPr>
      </w:pPr>
      <w:r>
        <w:rPr>
          <w:rFonts w:ascii="Times New Roman" w:hAnsi="Times New Roman"/>
          <w:color w:val="000000"/>
          <w:szCs w:val="24"/>
        </w:rPr>
        <w:t>The following language should be appended to the General Education Requirements for Associate of Arts and Associate of Science degrees in the undergraduate catalog, and the resulting change implemented by the registrar’s office:</w:t>
      </w:r>
    </w:p>
    <w:p w14:paraId="337A4DE4" w14:textId="0D4D4D08" w:rsidR="00D90B46" w:rsidRDefault="00D90B46" w:rsidP="00D90B46">
      <w:pPr>
        <w:tabs>
          <w:tab w:val="num" w:pos="2160"/>
        </w:tabs>
        <w:suppressAutoHyphens/>
        <w:outlineLvl w:val="0"/>
        <w:rPr>
          <w:rFonts w:ascii="Times New Roman" w:hAnsi="Times New Roman"/>
          <w:color w:val="000000"/>
          <w:szCs w:val="24"/>
        </w:rPr>
      </w:pPr>
      <w:r>
        <w:rPr>
          <w:rFonts w:ascii="Times New Roman" w:hAnsi="Times New Roman"/>
          <w:color w:val="000000"/>
          <w:szCs w:val="24"/>
        </w:rPr>
        <w:lastRenderedPageBreak/>
        <w:t xml:space="preserve">     To complete the minimum 36 credit hours of OTM-approved coursework, students may also complete OHIO’s OTM-approved Second Writing course (ENG 2800) and/or OHIO’s OTM-approved Oral Communication course (COMS 1030).</w:t>
      </w:r>
    </w:p>
    <w:p w14:paraId="6990E11A" w14:textId="7618A14C" w:rsidR="00D90B46" w:rsidRDefault="00D90B46" w:rsidP="00D90B46">
      <w:pPr>
        <w:tabs>
          <w:tab w:val="num" w:pos="2160"/>
        </w:tabs>
        <w:suppressAutoHyphens/>
        <w:outlineLvl w:val="0"/>
        <w:rPr>
          <w:rFonts w:ascii="Times New Roman" w:hAnsi="Times New Roman"/>
          <w:color w:val="000000"/>
          <w:szCs w:val="24"/>
        </w:rPr>
      </w:pPr>
    </w:p>
    <w:p w14:paraId="29F0CE4E" w14:textId="246F6066" w:rsidR="00D90B46" w:rsidRPr="00D90B46" w:rsidRDefault="00D90B46" w:rsidP="00D90B46">
      <w:pPr>
        <w:tabs>
          <w:tab w:val="num" w:pos="2160"/>
        </w:tabs>
        <w:suppressAutoHyphens/>
        <w:outlineLvl w:val="0"/>
        <w:rPr>
          <w:rFonts w:ascii="Times New Roman" w:hAnsi="Times New Roman"/>
          <w:color w:val="000000"/>
          <w:szCs w:val="24"/>
        </w:rPr>
      </w:pPr>
      <w:r w:rsidRPr="00C8734F">
        <w:rPr>
          <w:rFonts w:ascii="Times New Roman" w:hAnsi="Times New Roman"/>
          <w:b/>
          <w:bCs/>
          <w:color w:val="000000"/>
          <w:szCs w:val="24"/>
        </w:rPr>
        <w:t>Note:</w:t>
      </w:r>
      <w:r>
        <w:rPr>
          <w:rFonts w:ascii="Times New Roman" w:hAnsi="Times New Roman"/>
          <w:color w:val="000000"/>
          <w:szCs w:val="24"/>
        </w:rPr>
        <w:t xml:space="preserve"> The approved catalog language (included above) incorrectly lists ENG 2820 as the approved 2</w:t>
      </w:r>
      <w:r w:rsidRPr="00D90B46">
        <w:rPr>
          <w:rFonts w:ascii="Times New Roman" w:hAnsi="Times New Roman"/>
          <w:color w:val="000000"/>
          <w:szCs w:val="24"/>
          <w:vertAlign w:val="superscript"/>
        </w:rPr>
        <w:t>nd</w:t>
      </w:r>
      <w:r>
        <w:rPr>
          <w:rFonts w:ascii="Times New Roman" w:hAnsi="Times New Roman"/>
          <w:color w:val="000000"/>
          <w:szCs w:val="24"/>
        </w:rPr>
        <w:t xml:space="preserve"> writing course, rather than ENG 2800. The actual catalog does contain the correct course number.</w:t>
      </w:r>
    </w:p>
    <w:p w14:paraId="39D89D79" w14:textId="77777777" w:rsidR="007813E9" w:rsidRPr="00D71EAA" w:rsidRDefault="007813E9" w:rsidP="003502AC">
      <w:pPr>
        <w:pStyle w:val="ListParagraph"/>
        <w:outlineLvl w:val="0"/>
        <w:rPr>
          <w:szCs w:val="24"/>
        </w:rPr>
      </w:pPr>
    </w:p>
    <w:sectPr w:rsidR="007813E9" w:rsidRPr="00D71EAA" w:rsidSect="004610F7">
      <w:footerReference w:type="default" r:id="rId25"/>
      <w:footerReference w:type="first" r:id="rId26"/>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24C1" w14:textId="77777777" w:rsidR="00D0427F" w:rsidRDefault="00D0427F" w:rsidP="0074614C">
      <w:r>
        <w:separator/>
      </w:r>
    </w:p>
  </w:endnote>
  <w:endnote w:type="continuationSeparator" w:id="0">
    <w:p w14:paraId="0B747BBD" w14:textId="77777777" w:rsidR="00D0427F" w:rsidRDefault="00D0427F"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62EA701F"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UCC Minutes</w:t>
    </w:r>
    <w:r w:rsidR="007202CF">
      <w:rPr>
        <w:rFonts w:ascii="Calibri" w:hAnsi="Calibri"/>
        <w:sz w:val="18"/>
        <w:szCs w:val="18"/>
      </w:rPr>
      <w:t xml:space="preserve"> </w:t>
    </w:r>
    <w:r w:rsidR="003502AC">
      <w:rPr>
        <w:rFonts w:ascii="Calibri" w:hAnsi="Calibri"/>
        <w:sz w:val="18"/>
        <w:szCs w:val="18"/>
      </w:rPr>
      <w:t>September 13</w:t>
    </w:r>
    <w:r>
      <w:rPr>
        <w:rFonts w:ascii="Calibri" w:hAnsi="Calibri"/>
        <w:sz w:val="18"/>
        <w:szCs w:val="18"/>
      </w:rPr>
      <w:t>, 202</w:t>
    </w:r>
    <w:r w:rsidR="00AC2D2C">
      <w:rPr>
        <w:rFonts w:ascii="Calibri" w:hAnsi="Calibri"/>
        <w:sz w:val="18"/>
        <w:szCs w:val="18"/>
      </w:rPr>
      <w:t>2</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5969" w14:textId="77777777" w:rsidR="00D0427F" w:rsidRDefault="00D0427F" w:rsidP="0074614C">
      <w:r>
        <w:separator/>
      </w:r>
    </w:p>
  </w:footnote>
  <w:footnote w:type="continuationSeparator" w:id="0">
    <w:p w14:paraId="709435CB" w14:textId="77777777" w:rsidR="00D0427F" w:rsidRDefault="00D0427F"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D"/>
    <w:multiLevelType w:val="hybridMultilevel"/>
    <w:tmpl w:val="EA7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540C"/>
    <w:multiLevelType w:val="hybridMultilevel"/>
    <w:tmpl w:val="7C50A7D6"/>
    <w:lvl w:ilvl="0" w:tplc="37FC4E92">
      <w:start w:val="1"/>
      <w:numFmt w:val="decimal"/>
      <w:lvlText w:val="%1."/>
      <w:lvlJc w:val="left"/>
      <w:pPr>
        <w:tabs>
          <w:tab w:val="num" w:pos="360"/>
        </w:tabs>
        <w:ind w:left="360" w:hanging="360"/>
      </w:pPr>
      <w:rPr>
        <w:rFonts w:hint="default"/>
        <w:b w:val="0"/>
        <w:bCs w:val="0"/>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 w15:restartNumberingAfterBreak="0">
    <w:nsid w:val="147F73AC"/>
    <w:multiLevelType w:val="hybridMultilevel"/>
    <w:tmpl w:val="BE2E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4" w15:restartNumberingAfterBreak="0">
    <w:nsid w:val="18EC12A7"/>
    <w:multiLevelType w:val="hybridMultilevel"/>
    <w:tmpl w:val="AB100882"/>
    <w:lvl w:ilvl="0" w:tplc="A06AA18C">
      <w:start w:val="1"/>
      <w:numFmt w:val="decimal"/>
      <w:lvlText w:val="%1."/>
      <w:lvlJc w:val="left"/>
      <w:pPr>
        <w:ind w:left="720" w:hanging="360"/>
      </w:pPr>
    </w:lvl>
    <w:lvl w:ilvl="1" w:tplc="F2F4365C">
      <w:start w:val="1"/>
      <w:numFmt w:val="lowerLetter"/>
      <w:lvlText w:val="%2."/>
      <w:lvlJc w:val="left"/>
      <w:pPr>
        <w:ind w:left="1440" w:hanging="360"/>
      </w:pPr>
    </w:lvl>
    <w:lvl w:ilvl="2" w:tplc="AE32606A">
      <w:start w:val="1"/>
      <w:numFmt w:val="lowerRoman"/>
      <w:lvlText w:val="%3."/>
      <w:lvlJc w:val="right"/>
      <w:pPr>
        <w:ind w:left="2160" w:hanging="180"/>
      </w:pPr>
    </w:lvl>
    <w:lvl w:ilvl="3" w:tplc="533698F8">
      <w:start w:val="1"/>
      <w:numFmt w:val="decimal"/>
      <w:lvlText w:val="%4."/>
      <w:lvlJc w:val="left"/>
      <w:pPr>
        <w:ind w:left="2880" w:hanging="360"/>
      </w:pPr>
    </w:lvl>
    <w:lvl w:ilvl="4" w:tplc="CC546AC8">
      <w:start w:val="1"/>
      <w:numFmt w:val="lowerLetter"/>
      <w:lvlText w:val="%5."/>
      <w:lvlJc w:val="left"/>
      <w:pPr>
        <w:ind w:left="3600" w:hanging="360"/>
      </w:pPr>
    </w:lvl>
    <w:lvl w:ilvl="5" w:tplc="06869F2C">
      <w:start w:val="1"/>
      <w:numFmt w:val="lowerRoman"/>
      <w:lvlText w:val="%6."/>
      <w:lvlJc w:val="right"/>
      <w:pPr>
        <w:ind w:left="4320" w:hanging="180"/>
      </w:pPr>
    </w:lvl>
    <w:lvl w:ilvl="6" w:tplc="05E470C6">
      <w:start w:val="1"/>
      <w:numFmt w:val="decimal"/>
      <w:lvlText w:val="%7."/>
      <w:lvlJc w:val="left"/>
      <w:pPr>
        <w:ind w:left="5040" w:hanging="360"/>
      </w:pPr>
    </w:lvl>
    <w:lvl w:ilvl="7" w:tplc="FFF401EC">
      <w:start w:val="1"/>
      <w:numFmt w:val="lowerLetter"/>
      <w:lvlText w:val="%8."/>
      <w:lvlJc w:val="left"/>
      <w:pPr>
        <w:ind w:left="5760" w:hanging="360"/>
      </w:pPr>
    </w:lvl>
    <w:lvl w:ilvl="8" w:tplc="35E616B4">
      <w:start w:val="1"/>
      <w:numFmt w:val="lowerRoman"/>
      <w:lvlText w:val="%9."/>
      <w:lvlJc w:val="right"/>
      <w:pPr>
        <w:ind w:left="6480" w:hanging="180"/>
      </w:pPr>
    </w:lvl>
  </w:abstractNum>
  <w:abstractNum w:abstractNumId="5" w15:restartNumberingAfterBreak="0">
    <w:nsid w:val="1E2820F4"/>
    <w:multiLevelType w:val="hybridMultilevel"/>
    <w:tmpl w:val="31E8F782"/>
    <w:lvl w:ilvl="0" w:tplc="203E4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B6A51"/>
    <w:multiLevelType w:val="hybridMultilevel"/>
    <w:tmpl w:val="60DA0C28"/>
    <w:lvl w:ilvl="0" w:tplc="B7A27B10">
      <w:start w:val="1"/>
      <w:numFmt w:val="bullet"/>
      <w:lvlText w:val=""/>
      <w:lvlJc w:val="left"/>
      <w:pPr>
        <w:ind w:left="1080" w:hanging="360"/>
      </w:pPr>
      <w:rPr>
        <w:rFonts w:ascii="Symbol" w:hAnsi="Symbol" w:hint="default"/>
        <w:sz w:val="24"/>
        <w:szCs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5363903"/>
    <w:multiLevelType w:val="hybridMultilevel"/>
    <w:tmpl w:val="EF8204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10"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11" w15:restartNumberingAfterBreak="0">
    <w:nsid w:val="33A909FD"/>
    <w:multiLevelType w:val="hybridMultilevel"/>
    <w:tmpl w:val="2FF0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14"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15" w15:restartNumberingAfterBreak="0">
    <w:nsid w:val="3B6553E2"/>
    <w:multiLevelType w:val="hybridMultilevel"/>
    <w:tmpl w:val="A774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D4A61"/>
    <w:multiLevelType w:val="hybridMultilevel"/>
    <w:tmpl w:val="19786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1416B"/>
    <w:multiLevelType w:val="hybridMultilevel"/>
    <w:tmpl w:val="E3224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70A69"/>
    <w:multiLevelType w:val="hybridMultilevel"/>
    <w:tmpl w:val="9064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535A6"/>
    <w:multiLevelType w:val="hybridMultilevel"/>
    <w:tmpl w:val="3D100316"/>
    <w:lvl w:ilvl="0" w:tplc="B6D8FD32">
      <w:start w:val="1"/>
      <w:numFmt w:val="decimal"/>
      <w:lvlText w:val="%1."/>
      <w:lvlJc w:val="left"/>
      <w:pPr>
        <w:ind w:left="720" w:hanging="360"/>
      </w:pPr>
    </w:lvl>
    <w:lvl w:ilvl="1" w:tplc="0DF4B2C8">
      <w:start w:val="1"/>
      <w:numFmt w:val="lowerLetter"/>
      <w:lvlText w:val="%2."/>
      <w:lvlJc w:val="left"/>
      <w:pPr>
        <w:ind w:left="1440" w:hanging="360"/>
      </w:pPr>
    </w:lvl>
    <w:lvl w:ilvl="2" w:tplc="48A65E80">
      <w:start w:val="1"/>
      <w:numFmt w:val="lowerRoman"/>
      <w:lvlText w:val="%3."/>
      <w:lvlJc w:val="right"/>
      <w:pPr>
        <w:ind w:left="2160" w:hanging="180"/>
      </w:pPr>
    </w:lvl>
    <w:lvl w:ilvl="3" w:tplc="DBFCF388">
      <w:start w:val="1"/>
      <w:numFmt w:val="decimal"/>
      <w:lvlText w:val="%4."/>
      <w:lvlJc w:val="left"/>
      <w:pPr>
        <w:ind w:left="2880" w:hanging="360"/>
      </w:pPr>
    </w:lvl>
    <w:lvl w:ilvl="4" w:tplc="35FA3EBE">
      <w:start w:val="1"/>
      <w:numFmt w:val="lowerLetter"/>
      <w:lvlText w:val="%5."/>
      <w:lvlJc w:val="left"/>
      <w:pPr>
        <w:ind w:left="3600" w:hanging="360"/>
      </w:pPr>
    </w:lvl>
    <w:lvl w:ilvl="5" w:tplc="729C2B98">
      <w:start w:val="1"/>
      <w:numFmt w:val="lowerRoman"/>
      <w:lvlText w:val="%6."/>
      <w:lvlJc w:val="right"/>
      <w:pPr>
        <w:ind w:left="4320" w:hanging="180"/>
      </w:pPr>
    </w:lvl>
    <w:lvl w:ilvl="6" w:tplc="BE2E7AA0">
      <w:start w:val="1"/>
      <w:numFmt w:val="decimal"/>
      <w:lvlText w:val="%7."/>
      <w:lvlJc w:val="left"/>
      <w:pPr>
        <w:ind w:left="5040" w:hanging="360"/>
      </w:pPr>
    </w:lvl>
    <w:lvl w:ilvl="7" w:tplc="E266184A">
      <w:start w:val="1"/>
      <w:numFmt w:val="lowerLetter"/>
      <w:lvlText w:val="%8."/>
      <w:lvlJc w:val="left"/>
      <w:pPr>
        <w:ind w:left="5760" w:hanging="360"/>
      </w:pPr>
    </w:lvl>
    <w:lvl w:ilvl="8" w:tplc="34FAB080">
      <w:start w:val="1"/>
      <w:numFmt w:val="lowerRoman"/>
      <w:lvlText w:val="%9."/>
      <w:lvlJc w:val="right"/>
      <w:pPr>
        <w:ind w:left="6480" w:hanging="180"/>
      </w:pPr>
    </w:lvl>
  </w:abstractNum>
  <w:abstractNum w:abstractNumId="20" w15:restartNumberingAfterBreak="0">
    <w:nsid w:val="5E2218B6"/>
    <w:multiLevelType w:val="hybridMultilevel"/>
    <w:tmpl w:val="8A0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22" w15:restartNumberingAfterBreak="0">
    <w:nsid w:val="61BD4BA4"/>
    <w:multiLevelType w:val="hybridMultilevel"/>
    <w:tmpl w:val="3E2433E8"/>
    <w:lvl w:ilvl="0" w:tplc="41B04A76">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E0779"/>
    <w:multiLevelType w:val="hybridMultilevel"/>
    <w:tmpl w:val="00224E8C"/>
    <w:lvl w:ilvl="0" w:tplc="A0626210">
      <w:start w:val="1"/>
      <w:numFmt w:val="decimal"/>
      <w:lvlText w:val="%1."/>
      <w:lvlJc w:val="left"/>
      <w:pPr>
        <w:ind w:left="720" w:hanging="360"/>
      </w:pPr>
    </w:lvl>
    <w:lvl w:ilvl="1" w:tplc="91F25CC8">
      <w:start w:val="1"/>
      <w:numFmt w:val="lowerLetter"/>
      <w:lvlText w:val="%2."/>
      <w:lvlJc w:val="left"/>
      <w:pPr>
        <w:ind w:left="1440" w:hanging="360"/>
      </w:pPr>
    </w:lvl>
    <w:lvl w:ilvl="2" w:tplc="F528C7BA">
      <w:start w:val="1"/>
      <w:numFmt w:val="lowerRoman"/>
      <w:lvlText w:val="%3."/>
      <w:lvlJc w:val="right"/>
      <w:pPr>
        <w:ind w:left="2160" w:hanging="180"/>
      </w:pPr>
    </w:lvl>
    <w:lvl w:ilvl="3" w:tplc="DA3A70B2">
      <w:start w:val="1"/>
      <w:numFmt w:val="decimal"/>
      <w:lvlText w:val="%4."/>
      <w:lvlJc w:val="left"/>
      <w:pPr>
        <w:ind w:left="2880" w:hanging="360"/>
      </w:pPr>
    </w:lvl>
    <w:lvl w:ilvl="4" w:tplc="FCD86F52">
      <w:start w:val="1"/>
      <w:numFmt w:val="lowerLetter"/>
      <w:lvlText w:val="%5."/>
      <w:lvlJc w:val="left"/>
      <w:pPr>
        <w:ind w:left="3600" w:hanging="360"/>
      </w:pPr>
    </w:lvl>
    <w:lvl w:ilvl="5" w:tplc="34D8C572">
      <w:start w:val="1"/>
      <w:numFmt w:val="lowerRoman"/>
      <w:lvlText w:val="%6."/>
      <w:lvlJc w:val="right"/>
      <w:pPr>
        <w:ind w:left="4320" w:hanging="180"/>
      </w:pPr>
    </w:lvl>
    <w:lvl w:ilvl="6" w:tplc="1E0C0C80">
      <w:start w:val="1"/>
      <w:numFmt w:val="decimal"/>
      <w:lvlText w:val="%7."/>
      <w:lvlJc w:val="left"/>
      <w:pPr>
        <w:ind w:left="5040" w:hanging="360"/>
      </w:pPr>
    </w:lvl>
    <w:lvl w:ilvl="7" w:tplc="DF8A6F70">
      <w:start w:val="1"/>
      <w:numFmt w:val="lowerLetter"/>
      <w:lvlText w:val="%8."/>
      <w:lvlJc w:val="left"/>
      <w:pPr>
        <w:ind w:left="5760" w:hanging="360"/>
      </w:pPr>
    </w:lvl>
    <w:lvl w:ilvl="8" w:tplc="8062C0D4">
      <w:start w:val="1"/>
      <w:numFmt w:val="lowerRoman"/>
      <w:lvlText w:val="%9."/>
      <w:lvlJc w:val="right"/>
      <w:pPr>
        <w:ind w:left="6480" w:hanging="180"/>
      </w:pPr>
    </w:lvl>
  </w:abstractNum>
  <w:abstractNum w:abstractNumId="24" w15:restartNumberingAfterBreak="0">
    <w:nsid w:val="65BF0D03"/>
    <w:multiLevelType w:val="hybridMultilevel"/>
    <w:tmpl w:val="B7CA432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 w15:restartNumberingAfterBreak="0">
    <w:nsid w:val="668A04D7"/>
    <w:multiLevelType w:val="hybridMultilevel"/>
    <w:tmpl w:val="A466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20533"/>
    <w:multiLevelType w:val="hybridMultilevel"/>
    <w:tmpl w:val="B6CC58AA"/>
    <w:lvl w:ilvl="0" w:tplc="028C2D6C">
      <w:start w:val="1"/>
      <w:numFmt w:val="decimal"/>
      <w:lvlText w:val="%1."/>
      <w:lvlJc w:val="left"/>
      <w:pPr>
        <w:ind w:left="720" w:hanging="360"/>
      </w:pPr>
    </w:lvl>
    <w:lvl w:ilvl="1" w:tplc="0C22DFD0">
      <w:start w:val="1"/>
      <w:numFmt w:val="lowerLetter"/>
      <w:lvlText w:val="%2."/>
      <w:lvlJc w:val="left"/>
      <w:pPr>
        <w:ind w:left="1440" w:hanging="360"/>
      </w:pPr>
    </w:lvl>
    <w:lvl w:ilvl="2" w:tplc="B112981A">
      <w:start w:val="1"/>
      <w:numFmt w:val="lowerRoman"/>
      <w:lvlText w:val="%3."/>
      <w:lvlJc w:val="right"/>
      <w:pPr>
        <w:ind w:left="2160" w:hanging="180"/>
      </w:pPr>
    </w:lvl>
    <w:lvl w:ilvl="3" w:tplc="9E78CE0A">
      <w:start w:val="1"/>
      <w:numFmt w:val="decimal"/>
      <w:lvlText w:val="%4."/>
      <w:lvlJc w:val="left"/>
      <w:pPr>
        <w:ind w:left="2880" w:hanging="360"/>
      </w:pPr>
    </w:lvl>
    <w:lvl w:ilvl="4" w:tplc="E956435A">
      <w:start w:val="1"/>
      <w:numFmt w:val="lowerLetter"/>
      <w:lvlText w:val="%5."/>
      <w:lvlJc w:val="left"/>
      <w:pPr>
        <w:ind w:left="3600" w:hanging="360"/>
      </w:pPr>
    </w:lvl>
    <w:lvl w:ilvl="5" w:tplc="24542930">
      <w:start w:val="1"/>
      <w:numFmt w:val="lowerRoman"/>
      <w:lvlText w:val="%6."/>
      <w:lvlJc w:val="right"/>
      <w:pPr>
        <w:ind w:left="4320" w:hanging="180"/>
      </w:pPr>
    </w:lvl>
    <w:lvl w:ilvl="6" w:tplc="99445B08">
      <w:start w:val="1"/>
      <w:numFmt w:val="decimal"/>
      <w:lvlText w:val="%7."/>
      <w:lvlJc w:val="left"/>
      <w:pPr>
        <w:ind w:left="5040" w:hanging="360"/>
      </w:pPr>
    </w:lvl>
    <w:lvl w:ilvl="7" w:tplc="AF4A3366">
      <w:start w:val="1"/>
      <w:numFmt w:val="lowerLetter"/>
      <w:lvlText w:val="%8."/>
      <w:lvlJc w:val="left"/>
      <w:pPr>
        <w:ind w:left="5760" w:hanging="360"/>
      </w:pPr>
    </w:lvl>
    <w:lvl w:ilvl="8" w:tplc="33B05776">
      <w:start w:val="1"/>
      <w:numFmt w:val="lowerRoman"/>
      <w:lvlText w:val="%9."/>
      <w:lvlJc w:val="right"/>
      <w:pPr>
        <w:ind w:left="6480" w:hanging="180"/>
      </w:pPr>
    </w:lvl>
  </w:abstractNum>
  <w:abstractNum w:abstractNumId="27"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28" w15:restartNumberingAfterBreak="0">
    <w:nsid w:val="6EBE4A60"/>
    <w:multiLevelType w:val="hybridMultilevel"/>
    <w:tmpl w:val="2DF6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8186F"/>
    <w:multiLevelType w:val="hybridMultilevel"/>
    <w:tmpl w:val="10223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D1568ED"/>
    <w:multiLevelType w:val="hybridMultilevel"/>
    <w:tmpl w:val="978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055">
    <w:abstractNumId w:val="11"/>
  </w:num>
  <w:num w:numId="2" w16cid:durableId="1868787332">
    <w:abstractNumId w:val="0"/>
  </w:num>
  <w:num w:numId="3" w16cid:durableId="1074816993">
    <w:abstractNumId w:val="30"/>
  </w:num>
  <w:num w:numId="4" w16cid:durableId="2103135428">
    <w:abstractNumId w:val="12"/>
  </w:num>
  <w:num w:numId="5" w16cid:durableId="1438939783">
    <w:abstractNumId w:val="21"/>
  </w:num>
  <w:num w:numId="6" w16cid:durableId="1626426581">
    <w:abstractNumId w:val="13"/>
  </w:num>
  <w:num w:numId="7" w16cid:durableId="965962776">
    <w:abstractNumId w:val="10"/>
  </w:num>
  <w:num w:numId="8" w16cid:durableId="395011077">
    <w:abstractNumId w:val="3"/>
  </w:num>
  <w:num w:numId="9" w16cid:durableId="1434978782">
    <w:abstractNumId w:val="27"/>
  </w:num>
  <w:num w:numId="10" w16cid:durableId="1155099126">
    <w:abstractNumId w:val="9"/>
  </w:num>
  <w:num w:numId="11" w16cid:durableId="1492915264">
    <w:abstractNumId w:val="14"/>
  </w:num>
  <w:num w:numId="12" w16cid:durableId="87507502">
    <w:abstractNumId w:val="8"/>
  </w:num>
  <w:num w:numId="13" w16cid:durableId="335040717">
    <w:abstractNumId w:val="29"/>
  </w:num>
  <w:num w:numId="14" w16cid:durableId="1431393050">
    <w:abstractNumId w:val="20"/>
  </w:num>
  <w:num w:numId="15" w16cid:durableId="1725254187">
    <w:abstractNumId w:val="22"/>
  </w:num>
  <w:num w:numId="16" w16cid:durableId="753091593">
    <w:abstractNumId w:val="19"/>
  </w:num>
  <w:num w:numId="17" w16cid:durableId="1618560692">
    <w:abstractNumId w:val="4"/>
  </w:num>
  <w:num w:numId="18" w16cid:durableId="638926352">
    <w:abstractNumId w:val="26"/>
  </w:num>
  <w:num w:numId="19" w16cid:durableId="517232580">
    <w:abstractNumId w:val="23"/>
  </w:num>
  <w:num w:numId="20" w16cid:durableId="1841315877">
    <w:abstractNumId w:val="5"/>
  </w:num>
  <w:num w:numId="21" w16cid:durableId="1627589437">
    <w:abstractNumId w:val="1"/>
  </w:num>
  <w:num w:numId="22" w16cid:durableId="1229533803">
    <w:abstractNumId w:val="6"/>
  </w:num>
  <w:num w:numId="23" w16cid:durableId="402489087">
    <w:abstractNumId w:val="16"/>
  </w:num>
  <w:num w:numId="24" w16cid:durableId="1739211563">
    <w:abstractNumId w:val="7"/>
  </w:num>
  <w:num w:numId="25" w16cid:durableId="885992162">
    <w:abstractNumId w:val="17"/>
  </w:num>
  <w:num w:numId="26" w16cid:durableId="543635828">
    <w:abstractNumId w:val="24"/>
  </w:num>
  <w:num w:numId="27" w16cid:durableId="503252619">
    <w:abstractNumId w:val="15"/>
  </w:num>
  <w:num w:numId="28" w16cid:durableId="833568367">
    <w:abstractNumId w:val="25"/>
  </w:num>
  <w:num w:numId="29" w16cid:durableId="762918304">
    <w:abstractNumId w:val="28"/>
  </w:num>
  <w:num w:numId="30" w16cid:durableId="1185484355">
    <w:abstractNumId w:val="18"/>
  </w:num>
  <w:num w:numId="31" w16cid:durableId="4990101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5512"/>
    <w:rsid w:val="0006586D"/>
    <w:rsid w:val="00065FC2"/>
    <w:rsid w:val="00066CED"/>
    <w:rsid w:val="00071720"/>
    <w:rsid w:val="00071C4F"/>
    <w:rsid w:val="0007212B"/>
    <w:rsid w:val="0007217D"/>
    <w:rsid w:val="0007285B"/>
    <w:rsid w:val="0007393E"/>
    <w:rsid w:val="0007398E"/>
    <w:rsid w:val="0007407A"/>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8781B"/>
    <w:rsid w:val="0009024A"/>
    <w:rsid w:val="00090BC3"/>
    <w:rsid w:val="0009130C"/>
    <w:rsid w:val="000918EC"/>
    <w:rsid w:val="000925D1"/>
    <w:rsid w:val="000927AC"/>
    <w:rsid w:val="000929CB"/>
    <w:rsid w:val="00094894"/>
    <w:rsid w:val="00096812"/>
    <w:rsid w:val="00097E4E"/>
    <w:rsid w:val="000A0CF7"/>
    <w:rsid w:val="000A1077"/>
    <w:rsid w:val="000A1876"/>
    <w:rsid w:val="000A1F81"/>
    <w:rsid w:val="000A27A5"/>
    <w:rsid w:val="000A28E1"/>
    <w:rsid w:val="000A2AF8"/>
    <w:rsid w:val="000A3077"/>
    <w:rsid w:val="000A37BB"/>
    <w:rsid w:val="000A5B3D"/>
    <w:rsid w:val="000A5DD5"/>
    <w:rsid w:val="000A7A5E"/>
    <w:rsid w:val="000A7CF8"/>
    <w:rsid w:val="000B08AE"/>
    <w:rsid w:val="000B156B"/>
    <w:rsid w:val="000B1AF1"/>
    <w:rsid w:val="000B2BA2"/>
    <w:rsid w:val="000B3370"/>
    <w:rsid w:val="000B457A"/>
    <w:rsid w:val="000B4A52"/>
    <w:rsid w:val="000B5216"/>
    <w:rsid w:val="000B5A82"/>
    <w:rsid w:val="000B642D"/>
    <w:rsid w:val="000B64D1"/>
    <w:rsid w:val="000B7123"/>
    <w:rsid w:val="000B74BE"/>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8B2"/>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364AF"/>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1F2D"/>
    <w:rsid w:val="00162A23"/>
    <w:rsid w:val="00163C55"/>
    <w:rsid w:val="0016470B"/>
    <w:rsid w:val="00164F84"/>
    <w:rsid w:val="001658F3"/>
    <w:rsid w:val="0017004B"/>
    <w:rsid w:val="001702E3"/>
    <w:rsid w:val="00170349"/>
    <w:rsid w:val="00170FA6"/>
    <w:rsid w:val="00172492"/>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2AEE"/>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5150"/>
    <w:rsid w:val="001A6CA1"/>
    <w:rsid w:val="001A77D1"/>
    <w:rsid w:val="001A7DA7"/>
    <w:rsid w:val="001B08BA"/>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39F"/>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31D"/>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57FFA"/>
    <w:rsid w:val="00260B6C"/>
    <w:rsid w:val="0026292B"/>
    <w:rsid w:val="00263495"/>
    <w:rsid w:val="0026393D"/>
    <w:rsid w:val="00264C44"/>
    <w:rsid w:val="00265A61"/>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4B07"/>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0F5B"/>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4769C"/>
    <w:rsid w:val="003502A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6797B"/>
    <w:rsid w:val="00370FEC"/>
    <w:rsid w:val="00371944"/>
    <w:rsid w:val="003720D6"/>
    <w:rsid w:val="00373845"/>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94146"/>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1F16"/>
    <w:rsid w:val="003D212D"/>
    <w:rsid w:val="003D2AE5"/>
    <w:rsid w:val="003D3F2A"/>
    <w:rsid w:val="003D4BDD"/>
    <w:rsid w:val="003D5946"/>
    <w:rsid w:val="003D61BF"/>
    <w:rsid w:val="003D66B0"/>
    <w:rsid w:val="003D68E4"/>
    <w:rsid w:val="003D7544"/>
    <w:rsid w:val="003E0032"/>
    <w:rsid w:val="003E17C6"/>
    <w:rsid w:val="003E44C5"/>
    <w:rsid w:val="003E4BA9"/>
    <w:rsid w:val="003E5A6E"/>
    <w:rsid w:val="003E62F0"/>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6A6"/>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698A"/>
    <w:rsid w:val="00437CE9"/>
    <w:rsid w:val="00437E77"/>
    <w:rsid w:val="0044050F"/>
    <w:rsid w:val="0044267D"/>
    <w:rsid w:val="00442768"/>
    <w:rsid w:val="00442C85"/>
    <w:rsid w:val="00444A0F"/>
    <w:rsid w:val="00444C83"/>
    <w:rsid w:val="0044614C"/>
    <w:rsid w:val="00447613"/>
    <w:rsid w:val="0044794C"/>
    <w:rsid w:val="00450E4D"/>
    <w:rsid w:val="00451597"/>
    <w:rsid w:val="00451ABC"/>
    <w:rsid w:val="004536A2"/>
    <w:rsid w:val="004546DB"/>
    <w:rsid w:val="004553C7"/>
    <w:rsid w:val="0045648F"/>
    <w:rsid w:val="004567CA"/>
    <w:rsid w:val="00456F2E"/>
    <w:rsid w:val="00460805"/>
    <w:rsid w:val="00460C1E"/>
    <w:rsid w:val="004610F7"/>
    <w:rsid w:val="00463BBF"/>
    <w:rsid w:val="00464A82"/>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2E6E"/>
    <w:rsid w:val="0051318F"/>
    <w:rsid w:val="0051383D"/>
    <w:rsid w:val="00514EC8"/>
    <w:rsid w:val="00515BF6"/>
    <w:rsid w:val="00515CF0"/>
    <w:rsid w:val="0051628A"/>
    <w:rsid w:val="005170F1"/>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27BA"/>
    <w:rsid w:val="0054329A"/>
    <w:rsid w:val="00543860"/>
    <w:rsid w:val="005438DA"/>
    <w:rsid w:val="0054585A"/>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16F9"/>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CC8"/>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9C9"/>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4ECD"/>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2C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0DB7"/>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5D1B"/>
    <w:rsid w:val="00766204"/>
    <w:rsid w:val="00766431"/>
    <w:rsid w:val="0076750B"/>
    <w:rsid w:val="00772467"/>
    <w:rsid w:val="0077486E"/>
    <w:rsid w:val="00775256"/>
    <w:rsid w:val="00775ACB"/>
    <w:rsid w:val="00777007"/>
    <w:rsid w:val="00777184"/>
    <w:rsid w:val="007773B4"/>
    <w:rsid w:val="0078038D"/>
    <w:rsid w:val="00780EB0"/>
    <w:rsid w:val="007813E9"/>
    <w:rsid w:val="00782501"/>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08BA"/>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3E86"/>
    <w:rsid w:val="00814648"/>
    <w:rsid w:val="00815D92"/>
    <w:rsid w:val="00816349"/>
    <w:rsid w:val="0081770D"/>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490"/>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501E"/>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5EB9"/>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20C61"/>
    <w:rsid w:val="00920F6D"/>
    <w:rsid w:val="009236F4"/>
    <w:rsid w:val="00923AE8"/>
    <w:rsid w:val="00924631"/>
    <w:rsid w:val="00924B0B"/>
    <w:rsid w:val="00924D13"/>
    <w:rsid w:val="0092533D"/>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023B"/>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521"/>
    <w:rsid w:val="00971CD7"/>
    <w:rsid w:val="009720C4"/>
    <w:rsid w:val="00972162"/>
    <w:rsid w:val="009729CF"/>
    <w:rsid w:val="009732E6"/>
    <w:rsid w:val="00974553"/>
    <w:rsid w:val="00976028"/>
    <w:rsid w:val="009760C1"/>
    <w:rsid w:val="0097659D"/>
    <w:rsid w:val="00976D3B"/>
    <w:rsid w:val="009807AD"/>
    <w:rsid w:val="00981364"/>
    <w:rsid w:val="009819F9"/>
    <w:rsid w:val="009825B6"/>
    <w:rsid w:val="00983062"/>
    <w:rsid w:val="0098314D"/>
    <w:rsid w:val="00983A97"/>
    <w:rsid w:val="00984D4B"/>
    <w:rsid w:val="00984FB9"/>
    <w:rsid w:val="00990159"/>
    <w:rsid w:val="0099160F"/>
    <w:rsid w:val="009917DD"/>
    <w:rsid w:val="0099203E"/>
    <w:rsid w:val="009926F7"/>
    <w:rsid w:val="0099294D"/>
    <w:rsid w:val="00993086"/>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3F9"/>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56E8"/>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3E67"/>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5C3"/>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03"/>
    <w:rsid w:val="00B93FFC"/>
    <w:rsid w:val="00B94FE0"/>
    <w:rsid w:val="00B96884"/>
    <w:rsid w:val="00B97809"/>
    <w:rsid w:val="00BA221F"/>
    <w:rsid w:val="00BA2295"/>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4F6"/>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1AFA"/>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5FE"/>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0DB7"/>
    <w:rsid w:val="00C21D97"/>
    <w:rsid w:val="00C223C1"/>
    <w:rsid w:val="00C22585"/>
    <w:rsid w:val="00C244E7"/>
    <w:rsid w:val="00C25F8E"/>
    <w:rsid w:val="00C25FAC"/>
    <w:rsid w:val="00C27E74"/>
    <w:rsid w:val="00C30B41"/>
    <w:rsid w:val="00C31350"/>
    <w:rsid w:val="00C315BF"/>
    <w:rsid w:val="00C3270F"/>
    <w:rsid w:val="00C32DBA"/>
    <w:rsid w:val="00C34065"/>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79"/>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16F"/>
    <w:rsid w:val="00C85B0D"/>
    <w:rsid w:val="00C85D70"/>
    <w:rsid w:val="00C86AAF"/>
    <w:rsid w:val="00C8734F"/>
    <w:rsid w:val="00C874D6"/>
    <w:rsid w:val="00C879F5"/>
    <w:rsid w:val="00C87AF2"/>
    <w:rsid w:val="00C90187"/>
    <w:rsid w:val="00C915AB"/>
    <w:rsid w:val="00C91AF6"/>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37D"/>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6926"/>
    <w:rsid w:val="00CF7B95"/>
    <w:rsid w:val="00D023F6"/>
    <w:rsid w:val="00D029C7"/>
    <w:rsid w:val="00D04041"/>
    <w:rsid w:val="00D0427F"/>
    <w:rsid w:val="00D04CC9"/>
    <w:rsid w:val="00D05044"/>
    <w:rsid w:val="00D05826"/>
    <w:rsid w:val="00D0677D"/>
    <w:rsid w:val="00D07146"/>
    <w:rsid w:val="00D07C8F"/>
    <w:rsid w:val="00D1103B"/>
    <w:rsid w:val="00D12765"/>
    <w:rsid w:val="00D131C9"/>
    <w:rsid w:val="00D13961"/>
    <w:rsid w:val="00D14139"/>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256A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1EAA"/>
    <w:rsid w:val="00D739E3"/>
    <w:rsid w:val="00D7425F"/>
    <w:rsid w:val="00D74703"/>
    <w:rsid w:val="00D75F7F"/>
    <w:rsid w:val="00D76561"/>
    <w:rsid w:val="00D778CD"/>
    <w:rsid w:val="00D77C11"/>
    <w:rsid w:val="00D77D3E"/>
    <w:rsid w:val="00D77EDA"/>
    <w:rsid w:val="00D80D2F"/>
    <w:rsid w:val="00D8117A"/>
    <w:rsid w:val="00D826ED"/>
    <w:rsid w:val="00D82F8A"/>
    <w:rsid w:val="00D83AF5"/>
    <w:rsid w:val="00D83F19"/>
    <w:rsid w:val="00D84C8C"/>
    <w:rsid w:val="00D85315"/>
    <w:rsid w:val="00D8533A"/>
    <w:rsid w:val="00D85DFD"/>
    <w:rsid w:val="00D86566"/>
    <w:rsid w:val="00D871EE"/>
    <w:rsid w:val="00D90B46"/>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1968"/>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14D"/>
    <w:rsid w:val="00EE1982"/>
    <w:rsid w:val="00EE1CB3"/>
    <w:rsid w:val="00EE1E28"/>
    <w:rsid w:val="00EE3D20"/>
    <w:rsid w:val="00EE48D4"/>
    <w:rsid w:val="00EE4A3C"/>
    <w:rsid w:val="00EE4C3E"/>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B77"/>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D0"/>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0BE"/>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D69E1"/>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ercredit.ohio.gov/students/student-programs/credit-transfer-tool/credit-transfer-tool" TargetMode="External"/><Relationship Id="rId18" Type="http://schemas.openxmlformats.org/officeDocument/2006/relationships/hyperlink" Target="mailto:deforest@ohio.ed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hio.edu/faculty-senate/committees/ucc/program-review" TargetMode="External"/><Relationship Id="rId7" Type="http://schemas.openxmlformats.org/officeDocument/2006/relationships/settings" Target="settings.xml"/><Relationship Id="rId12" Type="http://schemas.openxmlformats.org/officeDocument/2006/relationships/hyperlink" Target="https://www.highered.ohio.gov" TargetMode="External"/><Relationship Id="rId17" Type="http://schemas.openxmlformats.org/officeDocument/2006/relationships/hyperlink" Target="mailto:novakb@ohio.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lamk@ohio.edu" TargetMode="External"/><Relationship Id="rId20" Type="http://schemas.openxmlformats.org/officeDocument/2006/relationships/hyperlink" Target="mailto:cristinap@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fercredit.ohio.gov"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nell@ohio.edu" TargetMode="External"/><Relationship Id="rId23" Type="http://schemas.openxmlformats.org/officeDocument/2006/relationships/hyperlink" Target="https://www.ohio.edu/provost/apfap/program-reviews/calenda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ristinap@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yatts@ohio.edu" TargetMode="External"/><Relationship Id="rId22" Type="http://schemas.openxmlformats.org/officeDocument/2006/relationships/hyperlink" Target="https://www.ohio.edu/faculty-senate/committees/ucc/program-revie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4.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16</Pages>
  <Words>4973</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16</cp:revision>
  <cp:lastPrinted>2020-12-17T19:44:00Z</cp:lastPrinted>
  <dcterms:created xsi:type="dcterms:W3CDTF">2022-08-30T20:28:00Z</dcterms:created>
  <dcterms:modified xsi:type="dcterms:W3CDTF">2022-09-21T18:30:00Z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