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0752B0DF" w:rsidR="00111455" w:rsidRPr="002425F8" w:rsidRDefault="004D3728" w:rsidP="00111455">
      <w:pPr>
        <w:jc w:val="center"/>
        <w:rPr>
          <w:rFonts w:ascii="Times New Roman" w:hAnsi="Times New Roman"/>
          <w:b/>
          <w:szCs w:val="24"/>
        </w:rPr>
      </w:pPr>
      <w:r>
        <w:rPr>
          <w:rFonts w:ascii="Times New Roman" w:hAnsi="Times New Roman"/>
          <w:b/>
          <w:szCs w:val="24"/>
        </w:rPr>
        <w:t>November 8</w:t>
      </w:r>
      <w:r w:rsidR="00193A31" w:rsidRPr="002425F8">
        <w:rPr>
          <w:rFonts w:ascii="Times New Roman" w:hAnsi="Times New Roman"/>
          <w:b/>
          <w:szCs w:val="24"/>
        </w:rPr>
        <w:t>, 202</w:t>
      </w:r>
      <w:r w:rsidR="00AC2D2C">
        <w:rPr>
          <w:rFonts w:ascii="Times New Roman" w:hAnsi="Times New Roman"/>
          <w:b/>
          <w:szCs w:val="24"/>
        </w:rPr>
        <w:t>2</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42115664" w14:textId="77777777" w:rsidR="00E33550" w:rsidRPr="002425F8" w:rsidRDefault="00E33550" w:rsidP="00E33550">
      <w:pPr>
        <w:rPr>
          <w:rFonts w:ascii="Times New Roman" w:hAnsi="Times New Roman"/>
          <w:b/>
          <w:szCs w:val="24"/>
        </w:rPr>
      </w:pPr>
    </w:p>
    <w:p w14:paraId="2E2C01E3" w14:textId="4EB139FA" w:rsidR="00E33550" w:rsidRDefault="00E33550" w:rsidP="00E33550">
      <w:pPr>
        <w:tabs>
          <w:tab w:val="left" w:pos="7440"/>
        </w:tabs>
        <w:outlineLvl w:val="0"/>
        <w:rPr>
          <w:rFonts w:ascii="Times New Roman" w:hAnsi="Times New Roman"/>
          <w:szCs w:val="24"/>
        </w:rPr>
      </w:pPr>
      <w:r w:rsidRPr="002425F8">
        <w:rPr>
          <w:rFonts w:ascii="Times New Roman" w:hAnsi="Times New Roman"/>
          <w:b/>
          <w:szCs w:val="24"/>
        </w:rPr>
        <w:t>Present:</w:t>
      </w:r>
      <w:r w:rsidRPr="002425F8">
        <w:rPr>
          <w:rFonts w:ascii="Times New Roman" w:hAnsi="Times New Roman"/>
          <w:szCs w:val="24"/>
        </w:rPr>
        <w:t xml:space="preserve"> </w:t>
      </w:r>
      <w:r>
        <w:rPr>
          <w:rFonts w:ascii="Times New Roman" w:hAnsi="Times New Roman"/>
          <w:szCs w:val="24"/>
        </w:rPr>
        <w:t xml:space="preserve">Luke </w:t>
      </w:r>
      <w:proofErr w:type="spellStart"/>
      <w:r>
        <w:rPr>
          <w:rFonts w:ascii="Times New Roman" w:hAnsi="Times New Roman"/>
          <w:szCs w:val="24"/>
        </w:rPr>
        <w:t>Beccasio</w:t>
      </w:r>
      <w:proofErr w:type="spellEnd"/>
      <w:r>
        <w:rPr>
          <w:rFonts w:ascii="Times New Roman" w:hAnsi="Times New Roman"/>
          <w:szCs w:val="24"/>
        </w:rPr>
        <w:t xml:space="preserve">, </w:t>
      </w:r>
      <w:r w:rsidRPr="002425F8">
        <w:rPr>
          <w:rFonts w:ascii="Times New Roman" w:hAnsi="Times New Roman"/>
          <w:szCs w:val="24"/>
        </w:rPr>
        <w:t>Kelly Broughton</w:t>
      </w:r>
      <w:r>
        <w:rPr>
          <w:rFonts w:ascii="Times New Roman" w:hAnsi="Times New Roman"/>
          <w:szCs w:val="24"/>
        </w:rPr>
        <w:t>,</w:t>
      </w:r>
      <w:r w:rsidRPr="002425F8">
        <w:rPr>
          <w:rFonts w:ascii="Times New Roman" w:hAnsi="Times New Roman"/>
          <w:szCs w:val="24"/>
        </w:rPr>
        <w:t xml:space="preserve"> Kathleen Brown</w:t>
      </w:r>
      <w:r>
        <w:rPr>
          <w:rFonts w:ascii="Times New Roman" w:hAnsi="Times New Roman"/>
          <w:szCs w:val="24"/>
        </w:rPr>
        <w:t xml:space="preserve"> Pugh</w:t>
      </w:r>
      <w:r w:rsidRPr="002425F8">
        <w:rPr>
          <w:rFonts w:ascii="Times New Roman" w:hAnsi="Times New Roman"/>
          <w:szCs w:val="24"/>
        </w:rPr>
        <w:t xml:space="preserve">, </w:t>
      </w:r>
      <w:proofErr w:type="spellStart"/>
      <w:r w:rsidRPr="002425F8">
        <w:rPr>
          <w:rFonts w:ascii="Times New Roman" w:hAnsi="Times New Roman"/>
          <w:szCs w:val="24"/>
        </w:rPr>
        <w:t>Sherleena</w:t>
      </w:r>
      <w:proofErr w:type="spellEnd"/>
      <w:r w:rsidRPr="002425F8">
        <w:rPr>
          <w:rFonts w:ascii="Times New Roman" w:hAnsi="Times New Roman"/>
          <w:szCs w:val="24"/>
        </w:rPr>
        <w:t xml:space="preserve"> Buchman</w:t>
      </w:r>
      <w:r>
        <w:rPr>
          <w:rFonts w:ascii="Times New Roman" w:hAnsi="Times New Roman"/>
          <w:szCs w:val="24"/>
        </w:rPr>
        <w:t>,</w:t>
      </w:r>
      <w:r w:rsidRPr="002425F8">
        <w:rPr>
          <w:rFonts w:ascii="Times New Roman" w:hAnsi="Times New Roman"/>
          <w:szCs w:val="24"/>
        </w:rPr>
        <w:t xml:space="preserve"> Shea Burden</w:t>
      </w:r>
      <w:r>
        <w:rPr>
          <w:rFonts w:ascii="Times New Roman" w:hAnsi="Times New Roman"/>
          <w:szCs w:val="24"/>
        </w:rPr>
        <w:t>,</w:t>
      </w:r>
      <w:r w:rsidRPr="002425F8">
        <w:rPr>
          <w:rFonts w:ascii="Times New Roman" w:hAnsi="Times New Roman"/>
          <w:szCs w:val="24"/>
        </w:rPr>
        <w:t xml:space="preserve"> </w:t>
      </w:r>
      <w:r>
        <w:rPr>
          <w:rFonts w:ascii="Times New Roman" w:hAnsi="Times New Roman"/>
          <w:szCs w:val="24"/>
        </w:rPr>
        <w:t xml:space="preserve">James </w:t>
      </w:r>
      <w:proofErr w:type="spellStart"/>
      <w:r>
        <w:rPr>
          <w:rFonts w:ascii="Times New Roman" w:hAnsi="Times New Roman"/>
          <w:szCs w:val="24"/>
        </w:rPr>
        <w:t>Casebolt</w:t>
      </w:r>
      <w:proofErr w:type="spellEnd"/>
      <w:r>
        <w:rPr>
          <w:rFonts w:ascii="Times New Roman" w:hAnsi="Times New Roman"/>
          <w:szCs w:val="24"/>
        </w:rPr>
        <w:t xml:space="preserve">, Mario </w:t>
      </w:r>
      <w:proofErr w:type="spellStart"/>
      <w:r>
        <w:rPr>
          <w:rFonts w:ascii="Times New Roman" w:hAnsi="Times New Roman"/>
          <w:szCs w:val="24"/>
        </w:rPr>
        <w:t>Cinquepalmi</w:t>
      </w:r>
      <w:proofErr w:type="spellEnd"/>
      <w:r>
        <w:rPr>
          <w:rFonts w:ascii="Times New Roman" w:hAnsi="Times New Roman"/>
          <w:szCs w:val="24"/>
        </w:rPr>
        <w:t xml:space="preserve">, Michele Clouse, Catherine </w:t>
      </w:r>
      <w:proofErr w:type="spellStart"/>
      <w:r>
        <w:rPr>
          <w:rFonts w:ascii="Times New Roman" w:hAnsi="Times New Roman"/>
          <w:szCs w:val="24"/>
        </w:rPr>
        <w:t>Cutcher</w:t>
      </w:r>
      <w:proofErr w:type="spellEnd"/>
      <w:r>
        <w:rPr>
          <w:rFonts w:ascii="Times New Roman" w:hAnsi="Times New Roman"/>
          <w:szCs w:val="24"/>
        </w:rPr>
        <w:t xml:space="preserve">, Debra Cox, Bob DeLong, Todd </w:t>
      </w:r>
      <w:proofErr w:type="spellStart"/>
      <w:r>
        <w:rPr>
          <w:rFonts w:ascii="Times New Roman" w:hAnsi="Times New Roman"/>
          <w:szCs w:val="24"/>
        </w:rPr>
        <w:t>Eisworth</w:t>
      </w:r>
      <w:proofErr w:type="spellEnd"/>
      <w:r>
        <w:rPr>
          <w:rFonts w:ascii="Times New Roman" w:hAnsi="Times New Roman"/>
          <w:szCs w:val="24"/>
        </w:rPr>
        <w:t xml:space="preserve">, Kristine Ensign, Ann </w:t>
      </w:r>
      <w:proofErr w:type="spellStart"/>
      <w:r>
        <w:rPr>
          <w:rFonts w:ascii="Times New Roman" w:hAnsi="Times New Roman"/>
          <w:szCs w:val="24"/>
        </w:rPr>
        <w:t>Frymier</w:t>
      </w:r>
      <w:proofErr w:type="spellEnd"/>
      <w:r>
        <w:rPr>
          <w:rFonts w:ascii="Times New Roman" w:hAnsi="Times New Roman"/>
          <w:szCs w:val="24"/>
        </w:rPr>
        <w:t xml:space="preserve">, Ellen Gordon, Allyson Hallman-Thrasher, Karla </w:t>
      </w:r>
      <w:proofErr w:type="spellStart"/>
      <w:r>
        <w:rPr>
          <w:rFonts w:ascii="Times New Roman" w:hAnsi="Times New Roman"/>
          <w:szCs w:val="24"/>
        </w:rPr>
        <w:t>Hackenmiller</w:t>
      </w:r>
      <w:proofErr w:type="spellEnd"/>
      <w:r>
        <w:rPr>
          <w:rFonts w:ascii="Times New Roman" w:hAnsi="Times New Roman"/>
          <w:szCs w:val="24"/>
        </w:rPr>
        <w:t xml:space="preserve">, Katie Hartman, Sara Hartman, Josh Hill, Jess Holliday, Molly Johnson, David </w:t>
      </w:r>
      <w:proofErr w:type="spellStart"/>
      <w:r>
        <w:rPr>
          <w:rFonts w:ascii="Times New Roman" w:hAnsi="Times New Roman"/>
          <w:szCs w:val="24"/>
        </w:rPr>
        <w:t>Juedes</w:t>
      </w:r>
      <w:proofErr w:type="spellEnd"/>
      <w:r>
        <w:rPr>
          <w:rFonts w:ascii="Times New Roman" w:hAnsi="Times New Roman"/>
          <w:szCs w:val="24"/>
        </w:rPr>
        <w:t>,</w:t>
      </w:r>
      <w:r w:rsidRPr="002425F8">
        <w:rPr>
          <w:rFonts w:ascii="Times New Roman" w:hAnsi="Times New Roman"/>
          <w:szCs w:val="24"/>
        </w:rPr>
        <w:t xml:space="preserve"> Pramod Kanwar, </w:t>
      </w:r>
      <w:r>
        <w:rPr>
          <w:rFonts w:ascii="Times New Roman" w:hAnsi="Times New Roman"/>
          <w:szCs w:val="24"/>
        </w:rPr>
        <w:t xml:space="preserve">Jennie Klein, </w:t>
      </w:r>
      <w:proofErr w:type="spellStart"/>
      <w:r w:rsidRPr="002425F8">
        <w:rPr>
          <w:rFonts w:ascii="Times New Roman" w:hAnsi="Times New Roman"/>
          <w:szCs w:val="24"/>
        </w:rPr>
        <w:t>Zaki</w:t>
      </w:r>
      <w:proofErr w:type="spellEnd"/>
      <w:r w:rsidRPr="002425F8">
        <w:rPr>
          <w:rFonts w:ascii="Times New Roman" w:hAnsi="Times New Roman"/>
          <w:szCs w:val="24"/>
        </w:rPr>
        <w:t xml:space="preserve"> </w:t>
      </w:r>
      <w:proofErr w:type="spellStart"/>
      <w:r w:rsidRPr="002425F8">
        <w:rPr>
          <w:rFonts w:ascii="Times New Roman" w:hAnsi="Times New Roman"/>
          <w:szCs w:val="24"/>
        </w:rPr>
        <w:t>Kuruppalil</w:t>
      </w:r>
      <w:proofErr w:type="spellEnd"/>
      <w:r w:rsidRPr="002425F8">
        <w:rPr>
          <w:rFonts w:ascii="Times New Roman" w:hAnsi="Times New Roman"/>
          <w:szCs w:val="24"/>
        </w:rPr>
        <w:t xml:space="preserve">, Sally </w:t>
      </w:r>
      <w:r>
        <w:rPr>
          <w:rFonts w:ascii="Times New Roman" w:hAnsi="Times New Roman"/>
          <w:szCs w:val="24"/>
        </w:rPr>
        <w:t>(</w:t>
      </w:r>
      <w:proofErr w:type="spellStart"/>
      <w:r w:rsidRPr="002425F8">
        <w:rPr>
          <w:rFonts w:ascii="Times New Roman" w:hAnsi="Times New Roman"/>
          <w:szCs w:val="24"/>
        </w:rPr>
        <w:t>Marinellie</w:t>
      </w:r>
      <w:proofErr w:type="spellEnd"/>
      <w:r>
        <w:rPr>
          <w:rFonts w:ascii="Times New Roman" w:hAnsi="Times New Roman"/>
          <w:szCs w:val="24"/>
        </w:rPr>
        <w:t xml:space="preserve">) Marion-Fetty, </w:t>
      </w:r>
      <w:r>
        <w:rPr>
          <w:rFonts w:ascii="Times New Roman" w:hAnsi="Times New Roman"/>
          <w:szCs w:val="24"/>
        </w:rPr>
        <w:t xml:space="preserve">Emily McCarty, </w:t>
      </w:r>
      <w:r>
        <w:rPr>
          <w:rFonts w:ascii="Times New Roman" w:hAnsi="Times New Roman"/>
          <w:szCs w:val="24"/>
        </w:rPr>
        <w:t>Brenda Miller, Hannah Nissen, Greg Newton,</w:t>
      </w:r>
      <w:r w:rsidRPr="00591CE1">
        <w:rPr>
          <w:rFonts w:ascii="Times New Roman" w:hAnsi="Times New Roman"/>
          <w:szCs w:val="24"/>
        </w:rPr>
        <w:t xml:space="preserve"> </w:t>
      </w:r>
      <w:r w:rsidRPr="002425F8">
        <w:rPr>
          <w:rFonts w:ascii="Times New Roman" w:hAnsi="Times New Roman"/>
          <w:szCs w:val="24"/>
        </w:rPr>
        <w:t>Beth Novak</w:t>
      </w:r>
      <w:r>
        <w:rPr>
          <w:rFonts w:ascii="Times New Roman" w:hAnsi="Times New Roman"/>
          <w:szCs w:val="24"/>
        </w:rPr>
        <w:t>,</w:t>
      </w:r>
      <w:r w:rsidRPr="002425F8">
        <w:rPr>
          <w:rFonts w:ascii="Times New Roman" w:hAnsi="Times New Roman"/>
          <w:szCs w:val="24"/>
        </w:rPr>
        <w:t xml:space="preserve"> Connie Patterson, Beth </w:t>
      </w:r>
      <w:proofErr w:type="spellStart"/>
      <w:r w:rsidRPr="002425F8">
        <w:rPr>
          <w:rFonts w:ascii="Times New Roman" w:hAnsi="Times New Roman"/>
          <w:szCs w:val="24"/>
        </w:rPr>
        <w:t>Quitslund</w:t>
      </w:r>
      <w:proofErr w:type="spellEnd"/>
      <w:r w:rsidRPr="002425F8">
        <w:rPr>
          <w:rFonts w:ascii="Times New Roman" w:hAnsi="Times New Roman"/>
          <w:szCs w:val="24"/>
        </w:rPr>
        <w:t>,</w:t>
      </w:r>
      <w:r>
        <w:rPr>
          <w:rFonts w:ascii="Times New Roman" w:hAnsi="Times New Roman"/>
          <w:szCs w:val="24"/>
        </w:rPr>
        <w:t xml:space="preserve"> </w:t>
      </w:r>
      <w:proofErr w:type="spellStart"/>
      <w:r>
        <w:rPr>
          <w:rFonts w:ascii="Times New Roman" w:hAnsi="Times New Roman"/>
          <w:szCs w:val="24"/>
        </w:rPr>
        <w:t>Nukhet</w:t>
      </w:r>
      <w:proofErr w:type="spellEnd"/>
      <w:r>
        <w:rPr>
          <w:rFonts w:ascii="Times New Roman" w:hAnsi="Times New Roman"/>
          <w:szCs w:val="24"/>
        </w:rPr>
        <w:t xml:space="preserve"> Sandal, Jennifer Smith, </w:t>
      </w:r>
      <w:r>
        <w:rPr>
          <w:rFonts w:ascii="Times New Roman" w:hAnsi="Times New Roman"/>
          <w:szCs w:val="24"/>
        </w:rPr>
        <w:t xml:space="preserve">Amrit Thapa, Alexis Thomas, </w:t>
      </w:r>
      <w:r>
        <w:rPr>
          <w:rFonts w:ascii="Times New Roman" w:hAnsi="Times New Roman"/>
          <w:szCs w:val="24"/>
        </w:rPr>
        <w:t>Allison White</w:t>
      </w:r>
      <w:r>
        <w:rPr>
          <w:rFonts w:ascii="Times New Roman" w:hAnsi="Times New Roman"/>
          <w:szCs w:val="24"/>
        </w:rPr>
        <w:t xml:space="preserve">, William </w:t>
      </w:r>
      <w:proofErr w:type="spellStart"/>
      <w:r>
        <w:rPr>
          <w:rFonts w:ascii="Times New Roman" w:hAnsi="Times New Roman"/>
          <w:szCs w:val="24"/>
        </w:rPr>
        <w:t>Zanotelli</w:t>
      </w:r>
      <w:proofErr w:type="spellEnd"/>
    </w:p>
    <w:p w14:paraId="695126D9" w14:textId="77777777" w:rsidR="00E33550" w:rsidRPr="002425F8" w:rsidRDefault="00E33550" w:rsidP="00E33550">
      <w:pPr>
        <w:tabs>
          <w:tab w:val="left" w:pos="7440"/>
        </w:tabs>
        <w:outlineLvl w:val="0"/>
        <w:rPr>
          <w:rFonts w:ascii="Times New Roman" w:hAnsi="Times New Roman"/>
          <w:szCs w:val="24"/>
        </w:rPr>
      </w:pPr>
    </w:p>
    <w:p w14:paraId="694C3450" w14:textId="35A57F93" w:rsidR="00E33550" w:rsidRPr="002425F8" w:rsidRDefault="00E33550" w:rsidP="00E33550">
      <w:pPr>
        <w:tabs>
          <w:tab w:val="left" w:pos="7440"/>
        </w:tabs>
        <w:outlineLvl w:val="0"/>
        <w:rPr>
          <w:rFonts w:ascii="Times New Roman" w:hAnsi="Times New Roman"/>
          <w:szCs w:val="24"/>
        </w:rPr>
      </w:pPr>
      <w:r w:rsidRPr="002425F8">
        <w:rPr>
          <w:rFonts w:ascii="Times New Roman" w:hAnsi="Times New Roman"/>
          <w:b/>
          <w:bCs/>
          <w:szCs w:val="24"/>
        </w:rPr>
        <w:t>Absent:</w:t>
      </w:r>
      <w:r>
        <w:rPr>
          <w:rFonts w:ascii="Times New Roman" w:hAnsi="Times New Roman"/>
          <w:szCs w:val="24"/>
        </w:rPr>
        <w:t xml:space="preserve"> </w:t>
      </w:r>
      <w:r>
        <w:rPr>
          <w:rFonts w:ascii="Times New Roman" w:hAnsi="Times New Roman"/>
          <w:szCs w:val="24"/>
        </w:rPr>
        <w:t xml:space="preserve">Virginia Dickens, </w:t>
      </w:r>
      <w:r>
        <w:rPr>
          <w:rFonts w:ascii="Times New Roman" w:hAnsi="Times New Roman"/>
          <w:szCs w:val="24"/>
        </w:rPr>
        <w:t xml:space="preserve">Susan Dowell, Jason Jolley, </w:t>
      </w:r>
      <w:proofErr w:type="spellStart"/>
      <w:r>
        <w:rPr>
          <w:rFonts w:ascii="Times New Roman" w:hAnsi="Times New Roman"/>
          <w:szCs w:val="24"/>
        </w:rPr>
        <w:t>Macario</w:t>
      </w:r>
      <w:proofErr w:type="spellEnd"/>
      <w:r>
        <w:rPr>
          <w:rFonts w:ascii="Times New Roman" w:hAnsi="Times New Roman"/>
          <w:szCs w:val="24"/>
        </w:rPr>
        <w:t xml:space="preserve"> Llamas, </w:t>
      </w:r>
      <w:proofErr w:type="spellStart"/>
      <w:r>
        <w:rPr>
          <w:rFonts w:ascii="Times New Roman" w:hAnsi="Times New Roman"/>
          <w:szCs w:val="24"/>
        </w:rPr>
        <w:t>Talinn</w:t>
      </w:r>
      <w:proofErr w:type="spellEnd"/>
      <w:r>
        <w:rPr>
          <w:rFonts w:ascii="Times New Roman" w:hAnsi="Times New Roman"/>
          <w:szCs w:val="24"/>
        </w:rPr>
        <w:t xml:space="preserve"> Phillips, </w:t>
      </w:r>
      <w:r>
        <w:rPr>
          <w:rFonts w:ascii="Times New Roman" w:hAnsi="Times New Roman"/>
          <w:szCs w:val="24"/>
        </w:rPr>
        <w:t xml:space="preserve">Courtney Silver-Peavey, </w:t>
      </w:r>
      <w:r>
        <w:rPr>
          <w:rFonts w:ascii="Times New Roman" w:hAnsi="Times New Roman"/>
          <w:szCs w:val="24"/>
        </w:rPr>
        <w:t xml:space="preserve">Jim Strode, </w:t>
      </w:r>
      <w:proofErr w:type="spellStart"/>
      <w:r w:rsidRPr="002425F8">
        <w:rPr>
          <w:rFonts w:ascii="Times New Roman" w:hAnsi="Times New Roman"/>
          <w:szCs w:val="24"/>
        </w:rPr>
        <w:t>B</w:t>
      </w:r>
      <w:r w:rsidRPr="002425F8">
        <w:rPr>
          <w:rFonts w:ascii="Times New Roman" w:hAnsi="Times New Roman"/>
          <w:color w:val="000000"/>
          <w:szCs w:val="24"/>
          <w:shd w:val="clear" w:color="auto" w:fill="FFFFFF"/>
        </w:rPr>
        <w:t>ä</w:t>
      </w:r>
      <w:r w:rsidRPr="002425F8">
        <w:rPr>
          <w:rFonts w:ascii="Times New Roman" w:hAnsi="Times New Roman"/>
          <w:szCs w:val="24"/>
        </w:rPr>
        <w:t>rbel</w:t>
      </w:r>
      <w:proofErr w:type="spellEnd"/>
      <w:r w:rsidRPr="002425F8">
        <w:rPr>
          <w:rFonts w:ascii="Times New Roman" w:hAnsi="Times New Roman"/>
          <w:szCs w:val="24"/>
        </w:rPr>
        <w:t xml:space="preserve"> Such</w:t>
      </w:r>
      <w:r>
        <w:rPr>
          <w:rFonts w:ascii="Times New Roman" w:hAnsi="Times New Roman"/>
          <w:szCs w:val="24"/>
        </w:rPr>
        <w:t>,</w:t>
      </w:r>
      <w:r w:rsidRPr="00A07847">
        <w:rPr>
          <w:rFonts w:ascii="Times New Roman" w:hAnsi="Times New Roman"/>
          <w:szCs w:val="24"/>
        </w:rPr>
        <w:t xml:space="preserve"> </w:t>
      </w:r>
      <w:proofErr w:type="spellStart"/>
      <w:r w:rsidRPr="002425F8">
        <w:rPr>
          <w:rFonts w:ascii="Times New Roman" w:hAnsi="Times New Roman"/>
          <w:szCs w:val="24"/>
        </w:rPr>
        <w:t>Loralyn</w:t>
      </w:r>
      <w:proofErr w:type="spellEnd"/>
      <w:r w:rsidRPr="002425F8">
        <w:rPr>
          <w:rFonts w:ascii="Times New Roman" w:hAnsi="Times New Roman"/>
          <w:szCs w:val="24"/>
        </w:rPr>
        <w:t xml:space="preserve"> Taylor,</w:t>
      </w:r>
      <w:r>
        <w:rPr>
          <w:rFonts w:ascii="Times New Roman" w:hAnsi="Times New Roman"/>
          <w:szCs w:val="24"/>
        </w:rPr>
        <w:t xml:space="preserve"> Chris </w:t>
      </w:r>
      <w:proofErr w:type="spellStart"/>
      <w:r>
        <w:rPr>
          <w:rFonts w:ascii="Times New Roman" w:hAnsi="Times New Roman"/>
          <w:szCs w:val="24"/>
        </w:rPr>
        <w:t>Vinyard</w:t>
      </w:r>
      <w:proofErr w:type="spellEnd"/>
      <w:r>
        <w:rPr>
          <w:rFonts w:ascii="Times New Roman" w:hAnsi="Times New Roman"/>
          <w:szCs w:val="24"/>
        </w:rPr>
        <w:t>, Nicole Williamson</w:t>
      </w:r>
    </w:p>
    <w:p w14:paraId="2B7FC6F7" w14:textId="77777777" w:rsidR="00E33550" w:rsidRPr="002425F8" w:rsidRDefault="00E33550" w:rsidP="00E33550">
      <w:pPr>
        <w:tabs>
          <w:tab w:val="left" w:pos="7440"/>
        </w:tabs>
        <w:outlineLvl w:val="0"/>
        <w:rPr>
          <w:rFonts w:ascii="Times New Roman" w:hAnsi="Times New Roman"/>
          <w:szCs w:val="24"/>
        </w:rPr>
      </w:pPr>
    </w:p>
    <w:p w14:paraId="6000CCC4" w14:textId="77777777" w:rsidR="00E33550" w:rsidRPr="002425F8" w:rsidRDefault="00E33550" w:rsidP="00E33550">
      <w:pPr>
        <w:tabs>
          <w:tab w:val="left" w:pos="7440"/>
        </w:tabs>
        <w:outlineLvl w:val="0"/>
        <w:rPr>
          <w:rFonts w:ascii="Times New Roman" w:hAnsi="Times New Roman"/>
          <w:szCs w:val="24"/>
        </w:rPr>
      </w:pPr>
      <w:r w:rsidRPr="002425F8">
        <w:rPr>
          <w:rFonts w:ascii="Times New Roman" w:hAnsi="Times New Roman"/>
          <w:b/>
          <w:bCs/>
          <w:szCs w:val="24"/>
        </w:rPr>
        <w:t>Excused:</w:t>
      </w:r>
      <w:r>
        <w:rPr>
          <w:rFonts w:ascii="Times New Roman" w:hAnsi="Times New Roman"/>
          <w:szCs w:val="24"/>
        </w:rPr>
        <w:t xml:space="preserve"> Mike Hess, </w:t>
      </w:r>
      <w:proofErr w:type="spellStart"/>
      <w:r>
        <w:rPr>
          <w:rFonts w:ascii="Times New Roman" w:hAnsi="Times New Roman"/>
          <w:szCs w:val="24"/>
        </w:rPr>
        <w:t>Jatin</w:t>
      </w:r>
      <w:proofErr w:type="spellEnd"/>
      <w:r>
        <w:rPr>
          <w:rFonts w:ascii="Times New Roman" w:hAnsi="Times New Roman"/>
          <w:szCs w:val="24"/>
        </w:rPr>
        <w:t xml:space="preserve"> Srivastava, </w:t>
      </w:r>
      <w:proofErr w:type="spellStart"/>
      <w:r>
        <w:rPr>
          <w:rFonts w:ascii="Times New Roman" w:hAnsi="Times New Roman"/>
          <w:szCs w:val="24"/>
        </w:rPr>
        <w:t>Lijing</w:t>
      </w:r>
      <w:proofErr w:type="spellEnd"/>
      <w:r>
        <w:rPr>
          <w:rFonts w:ascii="Times New Roman" w:hAnsi="Times New Roman"/>
          <w:szCs w:val="24"/>
        </w:rPr>
        <w:t xml:space="preserve"> Yang, </w:t>
      </w:r>
      <w:proofErr w:type="spellStart"/>
      <w:r>
        <w:rPr>
          <w:rFonts w:ascii="Times New Roman" w:hAnsi="Times New Roman"/>
          <w:szCs w:val="24"/>
        </w:rPr>
        <w:t>Yuqiu</w:t>
      </w:r>
      <w:proofErr w:type="spellEnd"/>
      <w:r>
        <w:rPr>
          <w:rFonts w:ascii="Times New Roman" w:hAnsi="Times New Roman"/>
          <w:szCs w:val="24"/>
        </w:rPr>
        <w:t xml:space="preserve"> You</w:t>
      </w:r>
    </w:p>
    <w:p w14:paraId="19BC6FA5" w14:textId="77777777" w:rsidR="00E33550" w:rsidRPr="002425F8" w:rsidRDefault="00E33550" w:rsidP="00E33550">
      <w:pPr>
        <w:tabs>
          <w:tab w:val="left" w:pos="7440"/>
        </w:tabs>
        <w:outlineLvl w:val="0"/>
        <w:rPr>
          <w:rFonts w:ascii="Times New Roman" w:hAnsi="Times New Roman"/>
          <w:b/>
          <w:szCs w:val="24"/>
          <w:u w:val="single"/>
        </w:rPr>
      </w:pPr>
    </w:p>
    <w:p w14:paraId="6D13CAC1" w14:textId="7AE22172" w:rsidR="00E33550" w:rsidRPr="002425F8" w:rsidRDefault="00E33550" w:rsidP="00E33550">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Pr>
          <w:rFonts w:ascii="Times New Roman" w:hAnsi="Times New Roman"/>
          <w:szCs w:val="24"/>
        </w:rPr>
        <w:t xml:space="preserve">Molly </w:t>
      </w:r>
      <w:proofErr w:type="spellStart"/>
      <w:r>
        <w:rPr>
          <w:rFonts w:ascii="Times New Roman" w:hAnsi="Times New Roman"/>
          <w:szCs w:val="24"/>
        </w:rPr>
        <w:t>Delaval</w:t>
      </w:r>
      <w:proofErr w:type="spellEnd"/>
    </w:p>
    <w:p w14:paraId="2B5648B3" w14:textId="77777777" w:rsidR="00E33550" w:rsidRPr="002425F8" w:rsidRDefault="00E33550" w:rsidP="00E33550">
      <w:pPr>
        <w:tabs>
          <w:tab w:val="left" w:pos="7440"/>
        </w:tabs>
        <w:outlineLvl w:val="0"/>
        <w:rPr>
          <w:rFonts w:ascii="Times New Roman" w:hAnsi="Times New Roman"/>
          <w:szCs w:val="24"/>
        </w:rPr>
      </w:pPr>
    </w:p>
    <w:p w14:paraId="282FB4CD" w14:textId="3147AE97" w:rsidR="00E33550" w:rsidRDefault="00E33550" w:rsidP="00E33550">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Pr>
          <w:rFonts w:ascii="Times New Roman" w:hAnsi="Times New Roman"/>
          <w:szCs w:val="24"/>
        </w:rPr>
        <w:t xml:space="preserve">Todd </w:t>
      </w:r>
      <w:proofErr w:type="spellStart"/>
      <w:r>
        <w:rPr>
          <w:rFonts w:ascii="Times New Roman" w:hAnsi="Times New Roman"/>
          <w:szCs w:val="24"/>
        </w:rPr>
        <w:t>Eisworth</w:t>
      </w:r>
      <w:proofErr w:type="spellEnd"/>
      <w:r w:rsidRPr="002425F8">
        <w:rPr>
          <w:rFonts w:ascii="Times New Roman" w:hAnsi="Times New Roman"/>
          <w:szCs w:val="24"/>
        </w:rPr>
        <w:t xml:space="preserve"> called the meeting to order at 3:00 p.m.</w:t>
      </w:r>
    </w:p>
    <w:p w14:paraId="698D8267" w14:textId="079D52C8" w:rsidR="00AE1D1B" w:rsidRPr="009200C1" w:rsidRDefault="009200C1" w:rsidP="00111455">
      <w:pPr>
        <w:pStyle w:val="ListParagraph"/>
        <w:numPr>
          <w:ilvl w:val="0"/>
          <w:numId w:val="16"/>
        </w:numPr>
        <w:outlineLvl w:val="0"/>
        <w:rPr>
          <w:szCs w:val="24"/>
        </w:rPr>
      </w:pPr>
      <w:r w:rsidRPr="009200C1">
        <w:rPr>
          <w:szCs w:val="24"/>
        </w:rPr>
        <w:t>The September 13, 2022 meeting minutes were approved.</w:t>
      </w:r>
    </w:p>
    <w:p w14:paraId="5C0B65FA" w14:textId="397D6F3D" w:rsidR="00AE1D1B" w:rsidRDefault="003502AC" w:rsidP="00AE1D1B">
      <w:pPr>
        <w:outlineLvl w:val="0"/>
        <w:rPr>
          <w:rFonts w:ascii="Times New Roman" w:hAnsi="Times New Roman"/>
          <w:szCs w:val="24"/>
        </w:rPr>
      </w:pPr>
      <w:r w:rsidRPr="003502AC">
        <w:rPr>
          <w:rFonts w:ascii="Times New Roman" w:hAnsi="Times New Roman"/>
          <w:b/>
          <w:bCs/>
          <w:szCs w:val="24"/>
        </w:rPr>
        <w:t>Vice Provost of Faculty Development</w:t>
      </w:r>
      <w:r w:rsidR="00AE1D1B" w:rsidRPr="002425F8">
        <w:rPr>
          <w:rFonts w:ascii="Times New Roman" w:hAnsi="Times New Roman"/>
          <w:b/>
          <w:bCs/>
          <w:szCs w:val="24"/>
        </w:rPr>
        <w:t>:</w:t>
      </w:r>
      <w:r w:rsidR="00AE1D1B" w:rsidRPr="002425F8">
        <w:rPr>
          <w:rFonts w:ascii="Times New Roman" w:hAnsi="Times New Roman"/>
          <w:szCs w:val="24"/>
        </w:rPr>
        <w:t xml:space="preserve"> </w:t>
      </w:r>
      <w:r>
        <w:rPr>
          <w:rFonts w:ascii="Times New Roman" w:hAnsi="Times New Roman"/>
          <w:szCs w:val="24"/>
        </w:rPr>
        <w:t>Katie Hartman</w:t>
      </w:r>
    </w:p>
    <w:p w14:paraId="1604B52E" w14:textId="5A89D5E9" w:rsidR="003502AC" w:rsidRPr="009200C1" w:rsidRDefault="009200C1" w:rsidP="00111455">
      <w:pPr>
        <w:pStyle w:val="ListParagraph"/>
        <w:numPr>
          <w:ilvl w:val="0"/>
          <w:numId w:val="16"/>
        </w:numPr>
        <w:outlineLvl w:val="0"/>
        <w:rPr>
          <w:szCs w:val="24"/>
        </w:rPr>
      </w:pPr>
      <w:r>
        <w:rPr>
          <w:szCs w:val="24"/>
        </w:rPr>
        <w:t>No Report</w:t>
      </w:r>
    </w:p>
    <w:p w14:paraId="488241DF" w14:textId="08788AFB" w:rsidR="00111455" w:rsidRPr="002425F8"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xml:space="preserve">: </w:t>
      </w:r>
      <w:r w:rsidR="00971521">
        <w:rPr>
          <w:rFonts w:ascii="Times New Roman" w:hAnsi="Times New Roman"/>
          <w:szCs w:val="24"/>
        </w:rPr>
        <w:t>Connie Patterson, Chair</w:t>
      </w:r>
    </w:p>
    <w:p w14:paraId="3118B914" w14:textId="3FC9352A" w:rsidR="001E6C8C" w:rsidRDefault="001E6C8C" w:rsidP="00A219DD">
      <w:pPr>
        <w:pStyle w:val="MediumGrid1-Accent21"/>
        <w:ind w:left="0"/>
        <w:jc w:val="both"/>
        <w:rPr>
          <w:rFonts w:eastAsia="Times New Roman"/>
          <w:color w:val="000000" w:themeColor="text1"/>
          <w:szCs w:val="24"/>
        </w:rPr>
      </w:pPr>
    </w:p>
    <w:p w14:paraId="75D5F0E9" w14:textId="77777777" w:rsidR="009200C1" w:rsidRDefault="009200C1" w:rsidP="009200C1">
      <w:pPr>
        <w:rPr>
          <w:rFonts w:ascii="Times New Roman" w:hAnsi="Times New Roman"/>
          <w:color w:val="000000" w:themeColor="text1"/>
          <w:szCs w:val="24"/>
        </w:rPr>
      </w:pPr>
      <w:r w:rsidRPr="7CC6C1E6">
        <w:rPr>
          <w:rFonts w:ascii="Times New Roman" w:hAnsi="Times New Roman"/>
          <w:b/>
          <w:bCs/>
          <w:color w:val="000000" w:themeColor="text1"/>
          <w:szCs w:val="24"/>
        </w:rPr>
        <w:t>PROGRAM CHANGES</w:t>
      </w:r>
    </w:p>
    <w:p w14:paraId="2B881947" w14:textId="77777777" w:rsidR="009200C1" w:rsidRDefault="009200C1" w:rsidP="009200C1">
      <w:pPr>
        <w:pStyle w:val="ListParagraph"/>
        <w:numPr>
          <w:ilvl w:val="0"/>
          <w:numId w:val="19"/>
        </w:numPr>
        <w:spacing w:after="0" w:line="240" w:lineRule="auto"/>
        <w:rPr>
          <w:rFonts w:eastAsia="Times New Roman"/>
          <w:b/>
          <w:bCs/>
          <w:color w:val="000000" w:themeColor="text1"/>
          <w:szCs w:val="24"/>
        </w:rPr>
      </w:pPr>
      <w:r w:rsidRPr="0DFED516">
        <w:rPr>
          <w:rFonts w:eastAsia="Times New Roman"/>
          <w:b/>
          <w:bCs/>
          <w:color w:val="000000" w:themeColor="text1"/>
          <w:szCs w:val="24"/>
        </w:rPr>
        <w:t>Patton College of Education</w:t>
      </w:r>
    </w:p>
    <w:p w14:paraId="1F3E824D" w14:textId="747E1144"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 xml:space="preserve">Program Code: BS6307 </w:t>
      </w:r>
      <w:r>
        <w:rPr>
          <w:rFonts w:ascii="Times New Roman" w:hAnsi="Times New Roman"/>
          <w:color w:val="000000" w:themeColor="text1"/>
          <w:szCs w:val="24"/>
        </w:rPr>
        <w:t xml:space="preserve"> (Approved)</w:t>
      </w:r>
    </w:p>
    <w:p w14:paraId="3C197EB8"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Program Name: Integrated Mathematics</w:t>
      </w:r>
    </w:p>
    <w:p w14:paraId="391F1BE8"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Department/School: Teacher Education</w:t>
      </w:r>
    </w:p>
    <w:p w14:paraId="797E5C8F"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Contact: Matt Felton Koestler (</w:t>
      </w:r>
      <w:hyperlink r:id="rId11">
        <w:r w:rsidRPr="0DFED516">
          <w:rPr>
            <w:rStyle w:val="Hyperlink"/>
            <w:rFonts w:ascii="Times New Roman" w:hAnsi="Times New Roman"/>
            <w:szCs w:val="24"/>
          </w:rPr>
          <w:t>felton@ohio.edu</w:t>
        </w:r>
      </w:hyperlink>
      <w:r w:rsidRPr="0DFED516">
        <w:rPr>
          <w:rFonts w:ascii="Times New Roman" w:hAnsi="Times New Roman"/>
          <w:color w:val="000000" w:themeColor="text1"/>
          <w:szCs w:val="24"/>
        </w:rPr>
        <w:t xml:space="preserve">) </w:t>
      </w:r>
    </w:p>
    <w:p w14:paraId="7FB1CC83"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Desired Start Date: Spring 2023</w:t>
      </w:r>
    </w:p>
    <w:p w14:paraId="62FFB373" w14:textId="77777777" w:rsidR="009200C1" w:rsidRDefault="009200C1" w:rsidP="009200C1">
      <w:pPr>
        <w:contextualSpacing/>
        <w:rPr>
          <w:rFonts w:ascii="Times New Roman" w:hAnsi="Times New Roman"/>
          <w:color w:val="000000" w:themeColor="text1"/>
          <w:szCs w:val="24"/>
        </w:rPr>
      </w:pPr>
    </w:p>
    <w:p w14:paraId="06943858" w14:textId="23695F42" w:rsidR="009200C1" w:rsidRDefault="009200C1" w:rsidP="009200C1">
      <w:pPr>
        <w:rPr>
          <w:rFonts w:ascii="Times New Roman" w:hAnsi="Times New Roman"/>
          <w:szCs w:val="24"/>
        </w:rPr>
      </w:pPr>
      <w:r w:rsidRPr="0DFED516">
        <w:rPr>
          <w:rFonts w:ascii="Times New Roman" w:hAnsi="Times New Roman"/>
          <w:szCs w:val="24"/>
        </w:rPr>
        <w:t>Currently the DARS lists their course requirements as including MATH 3200 or MATH 3210, but MATH 3210 is not an appropriate option. This is partially needed to fulfill licensure/accreditation requirements to ensure all students are covering the same content. There is no change in credit hour requirement.</w:t>
      </w:r>
    </w:p>
    <w:p w14:paraId="1C781CB4" w14:textId="77777777" w:rsidR="009200C1" w:rsidRDefault="009200C1" w:rsidP="009200C1">
      <w:pPr>
        <w:rPr>
          <w:rFonts w:ascii="Times New Roman" w:hAnsi="Times New Roman"/>
          <w:szCs w:val="24"/>
        </w:rPr>
      </w:pPr>
    </w:p>
    <w:p w14:paraId="7F423B37" w14:textId="77777777" w:rsidR="009200C1" w:rsidRDefault="009200C1" w:rsidP="009200C1">
      <w:pPr>
        <w:pStyle w:val="ListParagraph"/>
        <w:numPr>
          <w:ilvl w:val="0"/>
          <w:numId w:val="19"/>
        </w:numPr>
        <w:spacing w:after="0" w:line="240" w:lineRule="auto"/>
        <w:rPr>
          <w:rFonts w:eastAsia="Times New Roman"/>
          <w:b/>
          <w:bCs/>
          <w:color w:val="000000" w:themeColor="text1"/>
          <w:szCs w:val="24"/>
        </w:rPr>
      </w:pPr>
      <w:r w:rsidRPr="0DFED516">
        <w:rPr>
          <w:rFonts w:eastAsia="Times New Roman"/>
          <w:b/>
          <w:bCs/>
          <w:color w:val="000000" w:themeColor="text1"/>
          <w:szCs w:val="24"/>
        </w:rPr>
        <w:t xml:space="preserve">Arts &amp; Sciences </w:t>
      </w:r>
    </w:p>
    <w:p w14:paraId="2AE6B67A" w14:textId="43E6AE99"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 xml:space="preserve">Program Code: BS3105 </w:t>
      </w:r>
      <w:r>
        <w:rPr>
          <w:rFonts w:ascii="Times New Roman" w:hAnsi="Times New Roman"/>
          <w:color w:val="000000" w:themeColor="text1"/>
          <w:szCs w:val="24"/>
        </w:rPr>
        <w:t>(Approved)</w:t>
      </w:r>
    </w:p>
    <w:p w14:paraId="6FF325C8"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 xml:space="preserve">Program Name: Actuarial Science </w:t>
      </w:r>
    </w:p>
    <w:p w14:paraId="5DFD6416"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Department/School: Mathematics</w:t>
      </w:r>
    </w:p>
    <w:p w14:paraId="5CF598B3"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lastRenderedPageBreak/>
        <w:t xml:space="preserve">Contact: </w:t>
      </w:r>
      <w:proofErr w:type="spellStart"/>
      <w:r w:rsidRPr="0DFED516">
        <w:rPr>
          <w:rFonts w:ascii="Times New Roman" w:hAnsi="Times New Roman"/>
          <w:color w:val="000000" w:themeColor="text1"/>
          <w:szCs w:val="24"/>
        </w:rPr>
        <w:t>Yaqin</w:t>
      </w:r>
      <w:proofErr w:type="spellEnd"/>
      <w:r w:rsidRPr="0DFED516">
        <w:rPr>
          <w:rFonts w:ascii="Times New Roman" w:hAnsi="Times New Roman"/>
          <w:color w:val="000000" w:themeColor="text1"/>
          <w:szCs w:val="24"/>
        </w:rPr>
        <w:t xml:space="preserve"> Feng (</w:t>
      </w:r>
      <w:hyperlink r:id="rId12">
        <w:r w:rsidRPr="0DFED516">
          <w:rPr>
            <w:rStyle w:val="Hyperlink"/>
            <w:rFonts w:ascii="Times New Roman" w:hAnsi="Times New Roman"/>
            <w:szCs w:val="24"/>
          </w:rPr>
          <w:t>fengy@ohio.edu</w:t>
        </w:r>
      </w:hyperlink>
      <w:r w:rsidRPr="0DFED516">
        <w:rPr>
          <w:rFonts w:ascii="Times New Roman" w:hAnsi="Times New Roman"/>
          <w:color w:val="000000" w:themeColor="text1"/>
          <w:szCs w:val="24"/>
        </w:rPr>
        <w:t xml:space="preserve">) </w:t>
      </w:r>
    </w:p>
    <w:p w14:paraId="54EFFCC4"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Desired Start Date: Spring 2023</w:t>
      </w:r>
    </w:p>
    <w:p w14:paraId="15C0E111" w14:textId="77777777" w:rsidR="009200C1" w:rsidRDefault="009200C1" w:rsidP="009200C1">
      <w:pPr>
        <w:contextualSpacing/>
        <w:rPr>
          <w:rFonts w:ascii="Times New Roman" w:hAnsi="Times New Roman"/>
          <w:color w:val="000000" w:themeColor="text1"/>
          <w:szCs w:val="24"/>
        </w:rPr>
      </w:pPr>
    </w:p>
    <w:p w14:paraId="2387184D"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 xml:space="preserve">According to feedback from our graduates, our students need more programming experience. Thus, we have decided to require ET 2100 which teaches the language Python, which is more relevant to our majors. This course is 4 credit hours, so it increases the total credit hours from 55 to 59. </w:t>
      </w:r>
    </w:p>
    <w:p w14:paraId="10BC149F" w14:textId="77777777" w:rsidR="009200C1" w:rsidRDefault="009200C1" w:rsidP="009200C1">
      <w:pPr>
        <w:rPr>
          <w:rFonts w:ascii="Times New Roman" w:hAnsi="Times New Roman"/>
          <w:szCs w:val="24"/>
        </w:rPr>
      </w:pPr>
    </w:p>
    <w:p w14:paraId="1A6FD8A7" w14:textId="77777777" w:rsidR="009200C1" w:rsidRDefault="009200C1" w:rsidP="009200C1">
      <w:pPr>
        <w:pStyle w:val="ListParagraph"/>
        <w:numPr>
          <w:ilvl w:val="0"/>
          <w:numId w:val="19"/>
        </w:numPr>
        <w:spacing w:after="0" w:line="240" w:lineRule="auto"/>
        <w:rPr>
          <w:rFonts w:eastAsia="Times New Roman"/>
          <w:b/>
          <w:bCs/>
          <w:color w:val="000000" w:themeColor="text1"/>
          <w:szCs w:val="24"/>
        </w:rPr>
      </w:pPr>
      <w:r w:rsidRPr="0DFED516">
        <w:rPr>
          <w:rFonts w:eastAsia="Times New Roman"/>
          <w:b/>
          <w:bCs/>
          <w:color w:val="000000" w:themeColor="text1"/>
          <w:szCs w:val="24"/>
        </w:rPr>
        <w:t>Honors Tutorial College</w:t>
      </w:r>
    </w:p>
    <w:p w14:paraId="4FD73DAF" w14:textId="515D63E7" w:rsidR="009200C1" w:rsidRPr="00DD6C0E"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Contact: Beth Novak (</w:t>
      </w:r>
      <w:hyperlink r:id="rId13">
        <w:r w:rsidRPr="0DFED516">
          <w:rPr>
            <w:rStyle w:val="Hyperlink"/>
            <w:rFonts w:ascii="Times New Roman" w:hAnsi="Times New Roman"/>
            <w:szCs w:val="24"/>
          </w:rPr>
          <w:t>novakb@ohio.edu</w:t>
        </w:r>
      </w:hyperlink>
      <w:r w:rsidRPr="0DFED516">
        <w:rPr>
          <w:rFonts w:ascii="Times New Roman" w:hAnsi="Times New Roman"/>
          <w:color w:val="000000" w:themeColor="text1"/>
          <w:szCs w:val="24"/>
        </w:rPr>
        <w:t xml:space="preserve">) </w:t>
      </w:r>
      <w:r>
        <w:rPr>
          <w:rFonts w:ascii="Times New Roman" w:hAnsi="Times New Roman"/>
          <w:color w:val="000000" w:themeColor="text1"/>
          <w:szCs w:val="24"/>
        </w:rPr>
        <w:t>(Approved)</w:t>
      </w:r>
    </w:p>
    <w:p w14:paraId="0F663333" w14:textId="77777777" w:rsidR="009200C1" w:rsidRPr="00DD6C0E"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Desired Start Date: Immediately</w:t>
      </w:r>
    </w:p>
    <w:p w14:paraId="5EC6F016" w14:textId="77777777" w:rsidR="009200C1" w:rsidRPr="00DD6C0E" w:rsidRDefault="009200C1" w:rsidP="009200C1">
      <w:pPr>
        <w:pStyle w:val="Default"/>
      </w:pPr>
    </w:p>
    <w:p w14:paraId="10F55D8D" w14:textId="77777777" w:rsidR="009200C1" w:rsidRPr="00DD6C0E" w:rsidRDefault="009200C1" w:rsidP="009200C1">
      <w:pPr>
        <w:pStyle w:val="Default"/>
        <w:rPr>
          <w:rFonts w:eastAsia="Times New Roman"/>
        </w:rPr>
      </w:pPr>
      <w:r>
        <w:t>We recently met with our accreditor, HLC, and the state of Ohio, and they have informed us that not having a graduation requirement puts us out of federal compliance. HTC will now require all HTC students to meet the 120-hour requirement for a bachelor’s degree. This applies to the following program codes.</w:t>
      </w:r>
    </w:p>
    <w:p w14:paraId="3012B0BB" w14:textId="77777777" w:rsidR="009200C1" w:rsidRPr="00DD6C0E" w:rsidRDefault="009200C1" w:rsidP="009200C1">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15"/>
        <w:gridCol w:w="2815"/>
      </w:tblGrid>
      <w:tr w:rsidR="009200C1" w:rsidRPr="00DD6C0E" w14:paraId="75FEBB99" w14:textId="77777777" w:rsidTr="001B38F4">
        <w:trPr>
          <w:trHeight w:val="107"/>
        </w:trPr>
        <w:tc>
          <w:tcPr>
            <w:tcW w:w="2815" w:type="dxa"/>
            <w:tcBorders>
              <w:top w:val="none" w:sz="6" w:space="0" w:color="auto"/>
              <w:bottom w:val="none" w:sz="6" w:space="0" w:color="auto"/>
              <w:right w:val="none" w:sz="6" w:space="0" w:color="auto"/>
            </w:tcBorders>
          </w:tcPr>
          <w:p w14:paraId="5812CCD9" w14:textId="77777777" w:rsidR="009200C1" w:rsidRPr="00DD6C0E" w:rsidRDefault="009200C1" w:rsidP="001B38F4">
            <w:pPr>
              <w:pStyle w:val="Default"/>
            </w:pPr>
            <w:r w:rsidRPr="00DD6C0E">
              <w:t xml:space="preserve">Advanced Computing (CS) </w:t>
            </w:r>
          </w:p>
        </w:tc>
        <w:tc>
          <w:tcPr>
            <w:tcW w:w="2815" w:type="dxa"/>
            <w:tcBorders>
              <w:top w:val="none" w:sz="6" w:space="0" w:color="auto"/>
              <w:left w:val="none" w:sz="6" w:space="0" w:color="auto"/>
              <w:bottom w:val="none" w:sz="6" w:space="0" w:color="auto"/>
            </w:tcBorders>
          </w:tcPr>
          <w:p w14:paraId="644995A5" w14:textId="77777777" w:rsidR="009200C1" w:rsidRPr="00DD6C0E" w:rsidRDefault="009200C1" w:rsidP="001B38F4">
            <w:pPr>
              <w:pStyle w:val="Default"/>
            </w:pPr>
            <w:r w:rsidRPr="00DD6C0E">
              <w:t xml:space="preserve">BS1949 </w:t>
            </w:r>
          </w:p>
        </w:tc>
      </w:tr>
      <w:tr w:rsidR="009200C1" w:rsidRPr="00DD6C0E" w14:paraId="2E5E65D5" w14:textId="77777777" w:rsidTr="001B38F4">
        <w:trPr>
          <w:trHeight w:val="107"/>
        </w:trPr>
        <w:tc>
          <w:tcPr>
            <w:tcW w:w="2815" w:type="dxa"/>
            <w:tcBorders>
              <w:top w:val="none" w:sz="6" w:space="0" w:color="auto"/>
              <w:bottom w:val="none" w:sz="6" w:space="0" w:color="auto"/>
              <w:right w:val="none" w:sz="6" w:space="0" w:color="auto"/>
            </w:tcBorders>
          </w:tcPr>
          <w:p w14:paraId="486FC28F" w14:textId="77777777" w:rsidR="009200C1" w:rsidRPr="00DD6C0E" w:rsidRDefault="009200C1" w:rsidP="001B38F4">
            <w:pPr>
              <w:pStyle w:val="Default"/>
            </w:pPr>
            <w:r w:rsidRPr="00DD6C0E">
              <w:t xml:space="preserve">Anthropology </w:t>
            </w:r>
          </w:p>
        </w:tc>
        <w:tc>
          <w:tcPr>
            <w:tcW w:w="2815" w:type="dxa"/>
            <w:tcBorders>
              <w:top w:val="none" w:sz="6" w:space="0" w:color="auto"/>
              <w:left w:val="none" w:sz="6" w:space="0" w:color="auto"/>
              <w:bottom w:val="none" w:sz="6" w:space="0" w:color="auto"/>
            </w:tcBorders>
          </w:tcPr>
          <w:p w14:paraId="0287CA09" w14:textId="77777777" w:rsidR="009200C1" w:rsidRPr="00DD6C0E" w:rsidRDefault="009200C1" w:rsidP="001B38F4">
            <w:pPr>
              <w:pStyle w:val="Default"/>
            </w:pPr>
            <w:r w:rsidRPr="00DD6C0E">
              <w:t xml:space="preserve">BA1934 </w:t>
            </w:r>
          </w:p>
        </w:tc>
      </w:tr>
      <w:tr w:rsidR="009200C1" w:rsidRPr="00DD6C0E" w14:paraId="3AF0CD93" w14:textId="77777777" w:rsidTr="001B38F4">
        <w:trPr>
          <w:trHeight w:val="107"/>
        </w:trPr>
        <w:tc>
          <w:tcPr>
            <w:tcW w:w="2815" w:type="dxa"/>
            <w:tcBorders>
              <w:top w:val="none" w:sz="6" w:space="0" w:color="auto"/>
              <w:bottom w:val="none" w:sz="6" w:space="0" w:color="auto"/>
              <w:right w:val="none" w:sz="6" w:space="0" w:color="auto"/>
            </w:tcBorders>
          </w:tcPr>
          <w:p w14:paraId="76755673" w14:textId="77777777" w:rsidR="009200C1" w:rsidRPr="00DD6C0E" w:rsidRDefault="009200C1" w:rsidP="001B38F4">
            <w:pPr>
              <w:pStyle w:val="Default"/>
            </w:pPr>
            <w:r w:rsidRPr="00DD6C0E">
              <w:t xml:space="preserve">Art History </w:t>
            </w:r>
          </w:p>
        </w:tc>
        <w:tc>
          <w:tcPr>
            <w:tcW w:w="2815" w:type="dxa"/>
            <w:tcBorders>
              <w:top w:val="none" w:sz="6" w:space="0" w:color="auto"/>
              <w:left w:val="none" w:sz="6" w:space="0" w:color="auto"/>
              <w:bottom w:val="none" w:sz="6" w:space="0" w:color="auto"/>
            </w:tcBorders>
          </w:tcPr>
          <w:p w14:paraId="0E8261DB" w14:textId="77777777" w:rsidR="009200C1" w:rsidRPr="00DD6C0E" w:rsidRDefault="009200C1" w:rsidP="001B38F4">
            <w:pPr>
              <w:pStyle w:val="Default"/>
            </w:pPr>
            <w:r w:rsidRPr="00DD6C0E">
              <w:t xml:space="preserve">BA1935 </w:t>
            </w:r>
          </w:p>
        </w:tc>
      </w:tr>
      <w:tr w:rsidR="009200C1" w:rsidRPr="00DD6C0E" w14:paraId="69CB4D00" w14:textId="77777777" w:rsidTr="001B38F4">
        <w:trPr>
          <w:trHeight w:val="107"/>
        </w:trPr>
        <w:tc>
          <w:tcPr>
            <w:tcW w:w="2815" w:type="dxa"/>
            <w:tcBorders>
              <w:top w:val="none" w:sz="6" w:space="0" w:color="auto"/>
              <w:bottom w:val="none" w:sz="6" w:space="0" w:color="auto"/>
              <w:right w:val="none" w:sz="6" w:space="0" w:color="auto"/>
            </w:tcBorders>
          </w:tcPr>
          <w:p w14:paraId="430B5106" w14:textId="77777777" w:rsidR="009200C1" w:rsidRPr="00DD6C0E" w:rsidRDefault="009200C1" w:rsidP="001B38F4">
            <w:pPr>
              <w:pStyle w:val="Default"/>
            </w:pPr>
            <w:r w:rsidRPr="00DD6C0E">
              <w:t xml:space="preserve">Astrophysics </w:t>
            </w:r>
          </w:p>
        </w:tc>
        <w:tc>
          <w:tcPr>
            <w:tcW w:w="2815" w:type="dxa"/>
            <w:tcBorders>
              <w:top w:val="none" w:sz="6" w:space="0" w:color="auto"/>
              <w:left w:val="none" w:sz="6" w:space="0" w:color="auto"/>
              <w:bottom w:val="none" w:sz="6" w:space="0" w:color="auto"/>
            </w:tcBorders>
          </w:tcPr>
          <w:p w14:paraId="24303E1B" w14:textId="77777777" w:rsidR="009200C1" w:rsidRPr="00DD6C0E" w:rsidRDefault="009200C1" w:rsidP="001B38F4">
            <w:pPr>
              <w:pStyle w:val="Default"/>
            </w:pPr>
            <w:r w:rsidRPr="00DD6C0E">
              <w:t xml:space="preserve">BS1931 </w:t>
            </w:r>
          </w:p>
        </w:tc>
      </w:tr>
      <w:tr w:rsidR="009200C1" w:rsidRPr="00DD6C0E" w14:paraId="1025E2EA" w14:textId="77777777" w:rsidTr="001B38F4">
        <w:trPr>
          <w:trHeight w:val="107"/>
        </w:trPr>
        <w:tc>
          <w:tcPr>
            <w:tcW w:w="2815" w:type="dxa"/>
            <w:tcBorders>
              <w:top w:val="none" w:sz="6" w:space="0" w:color="auto"/>
              <w:bottom w:val="none" w:sz="6" w:space="0" w:color="auto"/>
              <w:right w:val="none" w:sz="6" w:space="0" w:color="auto"/>
            </w:tcBorders>
          </w:tcPr>
          <w:p w14:paraId="3755E5DF" w14:textId="77777777" w:rsidR="009200C1" w:rsidRPr="00DD6C0E" w:rsidRDefault="009200C1" w:rsidP="001B38F4">
            <w:pPr>
              <w:pStyle w:val="Default"/>
            </w:pPr>
            <w:r w:rsidRPr="00DD6C0E">
              <w:t xml:space="preserve">Biological Sciences </w:t>
            </w:r>
          </w:p>
        </w:tc>
        <w:tc>
          <w:tcPr>
            <w:tcW w:w="2815" w:type="dxa"/>
            <w:tcBorders>
              <w:top w:val="none" w:sz="6" w:space="0" w:color="auto"/>
              <w:left w:val="none" w:sz="6" w:space="0" w:color="auto"/>
              <w:bottom w:val="none" w:sz="6" w:space="0" w:color="auto"/>
            </w:tcBorders>
          </w:tcPr>
          <w:p w14:paraId="756072ED" w14:textId="77777777" w:rsidR="009200C1" w:rsidRPr="00DD6C0E" w:rsidRDefault="009200C1" w:rsidP="001B38F4">
            <w:pPr>
              <w:pStyle w:val="Default"/>
            </w:pPr>
            <w:r w:rsidRPr="00DD6C0E">
              <w:t xml:space="preserve">BS1902 </w:t>
            </w:r>
          </w:p>
        </w:tc>
      </w:tr>
      <w:tr w:rsidR="009200C1" w:rsidRPr="00DD6C0E" w14:paraId="4784D62D" w14:textId="77777777" w:rsidTr="001B38F4">
        <w:trPr>
          <w:trHeight w:val="107"/>
        </w:trPr>
        <w:tc>
          <w:tcPr>
            <w:tcW w:w="2815" w:type="dxa"/>
            <w:tcBorders>
              <w:top w:val="none" w:sz="6" w:space="0" w:color="auto"/>
              <w:bottom w:val="none" w:sz="6" w:space="0" w:color="auto"/>
              <w:right w:val="none" w:sz="6" w:space="0" w:color="auto"/>
            </w:tcBorders>
          </w:tcPr>
          <w:p w14:paraId="187EE561" w14:textId="77777777" w:rsidR="009200C1" w:rsidRPr="00DD6C0E" w:rsidRDefault="009200C1" w:rsidP="001B38F4">
            <w:pPr>
              <w:pStyle w:val="Default"/>
            </w:pPr>
            <w:r w:rsidRPr="00DD6C0E">
              <w:t xml:space="preserve">Business Administration </w:t>
            </w:r>
          </w:p>
        </w:tc>
        <w:tc>
          <w:tcPr>
            <w:tcW w:w="2815" w:type="dxa"/>
            <w:tcBorders>
              <w:top w:val="none" w:sz="6" w:space="0" w:color="auto"/>
              <w:left w:val="none" w:sz="6" w:space="0" w:color="auto"/>
              <w:bottom w:val="none" w:sz="6" w:space="0" w:color="auto"/>
            </w:tcBorders>
          </w:tcPr>
          <w:p w14:paraId="573280D2" w14:textId="77777777" w:rsidR="009200C1" w:rsidRPr="00DD6C0E" w:rsidRDefault="009200C1" w:rsidP="001B38F4">
            <w:pPr>
              <w:pStyle w:val="Default"/>
            </w:pPr>
            <w:r w:rsidRPr="00DD6C0E">
              <w:t xml:space="preserve">BB1926 </w:t>
            </w:r>
          </w:p>
        </w:tc>
      </w:tr>
      <w:tr w:rsidR="009200C1" w:rsidRPr="00DD6C0E" w14:paraId="6F3B0931" w14:textId="77777777" w:rsidTr="001B38F4">
        <w:trPr>
          <w:trHeight w:val="107"/>
        </w:trPr>
        <w:tc>
          <w:tcPr>
            <w:tcW w:w="2815" w:type="dxa"/>
            <w:tcBorders>
              <w:top w:val="none" w:sz="6" w:space="0" w:color="auto"/>
              <w:bottom w:val="none" w:sz="6" w:space="0" w:color="auto"/>
              <w:right w:val="none" w:sz="6" w:space="0" w:color="auto"/>
            </w:tcBorders>
          </w:tcPr>
          <w:p w14:paraId="4E1946AD" w14:textId="77777777" w:rsidR="009200C1" w:rsidRPr="00DD6C0E" w:rsidRDefault="009200C1" w:rsidP="001B38F4">
            <w:pPr>
              <w:pStyle w:val="Default"/>
            </w:pPr>
            <w:r w:rsidRPr="00DD6C0E">
              <w:t xml:space="preserve">Chemistry </w:t>
            </w:r>
          </w:p>
        </w:tc>
        <w:tc>
          <w:tcPr>
            <w:tcW w:w="2815" w:type="dxa"/>
            <w:tcBorders>
              <w:top w:val="none" w:sz="6" w:space="0" w:color="auto"/>
              <w:left w:val="none" w:sz="6" w:space="0" w:color="auto"/>
              <w:bottom w:val="none" w:sz="6" w:space="0" w:color="auto"/>
            </w:tcBorders>
          </w:tcPr>
          <w:p w14:paraId="3AB93BE1" w14:textId="77777777" w:rsidR="009200C1" w:rsidRPr="00DD6C0E" w:rsidRDefault="009200C1" w:rsidP="001B38F4">
            <w:pPr>
              <w:pStyle w:val="Default"/>
            </w:pPr>
            <w:r w:rsidRPr="00DD6C0E">
              <w:t xml:space="preserve">BS1904 </w:t>
            </w:r>
          </w:p>
        </w:tc>
      </w:tr>
      <w:tr w:rsidR="009200C1" w:rsidRPr="00DD6C0E" w14:paraId="000EC5AF" w14:textId="77777777" w:rsidTr="001B38F4">
        <w:trPr>
          <w:trHeight w:val="107"/>
        </w:trPr>
        <w:tc>
          <w:tcPr>
            <w:tcW w:w="2815" w:type="dxa"/>
            <w:tcBorders>
              <w:top w:val="none" w:sz="6" w:space="0" w:color="auto"/>
              <w:bottom w:val="none" w:sz="6" w:space="0" w:color="auto"/>
              <w:right w:val="none" w:sz="6" w:space="0" w:color="auto"/>
            </w:tcBorders>
          </w:tcPr>
          <w:p w14:paraId="46DC9091" w14:textId="77777777" w:rsidR="009200C1" w:rsidRPr="00DD6C0E" w:rsidRDefault="009200C1" w:rsidP="001B38F4">
            <w:pPr>
              <w:pStyle w:val="Default"/>
            </w:pPr>
            <w:r w:rsidRPr="00DD6C0E">
              <w:t xml:space="preserve">Classics </w:t>
            </w:r>
          </w:p>
        </w:tc>
        <w:tc>
          <w:tcPr>
            <w:tcW w:w="2815" w:type="dxa"/>
            <w:tcBorders>
              <w:top w:val="none" w:sz="6" w:space="0" w:color="auto"/>
              <w:left w:val="none" w:sz="6" w:space="0" w:color="auto"/>
              <w:bottom w:val="none" w:sz="6" w:space="0" w:color="auto"/>
            </w:tcBorders>
          </w:tcPr>
          <w:p w14:paraId="16A2D695" w14:textId="77777777" w:rsidR="009200C1" w:rsidRPr="00DD6C0E" w:rsidRDefault="009200C1" w:rsidP="001B38F4">
            <w:pPr>
              <w:pStyle w:val="Default"/>
            </w:pPr>
            <w:r w:rsidRPr="00DD6C0E">
              <w:t xml:space="preserve">BA1932 </w:t>
            </w:r>
          </w:p>
        </w:tc>
      </w:tr>
      <w:tr w:rsidR="009200C1" w:rsidRPr="00DD6C0E" w14:paraId="06E58D79" w14:textId="77777777" w:rsidTr="001B38F4">
        <w:trPr>
          <w:trHeight w:val="107"/>
        </w:trPr>
        <w:tc>
          <w:tcPr>
            <w:tcW w:w="2815" w:type="dxa"/>
            <w:tcBorders>
              <w:top w:val="none" w:sz="6" w:space="0" w:color="auto"/>
              <w:bottom w:val="none" w:sz="6" w:space="0" w:color="auto"/>
              <w:right w:val="none" w:sz="6" w:space="0" w:color="auto"/>
            </w:tcBorders>
          </w:tcPr>
          <w:p w14:paraId="51C27CDA" w14:textId="77777777" w:rsidR="009200C1" w:rsidRPr="00DD6C0E" w:rsidRDefault="009200C1" w:rsidP="001B38F4">
            <w:pPr>
              <w:pStyle w:val="Default"/>
            </w:pPr>
            <w:r w:rsidRPr="00DD6C0E">
              <w:t xml:space="preserve">Communication Studies </w:t>
            </w:r>
          </w:p>
        </w:tc>
        <w:tc>
          <w:tcPr>
            <w:tcW w:w="2815" w:type="dxa"/>
            <w:tcBorders>
              <w:top w:val="none" w:sz="6" w:space="0" w:color="auto"/>
              <w:left w:val="none" w:sz="6" w:space="0" w:color="auto"/>
              <w:bottom w:val="none" w:sz="6" w:space="0" w:color="auto"/>
            </w:tcBorders>
          </w:tcPr>
          <w:p w14:paraId="2D3C8C77" w14:textId="77777777" w:rsidR="009200C1" w:rsidRPr="00DD6C0E" w:rsidRDefault="009200C1" w:rsidP="001B38F4">
            <w:pPr>
              <w:pStyle w:val="Default"/>
            </w:pPr>
            <w:r w:rsidRPr="00DD6C0E">
              <w:t xml:space="preserve">BC1918 </w:t>
            </w:r>
          </w:p>
        </w:tc>
      </w:tr>
      <w:tr w:rsidR="009200C1" w:rsidRPr="00DD6C0E" w14:paraId="2EAF0971" w14:textId="77777777" w:rsidTr="001B38F4">
        <w:trPr>
          <w:trHeight w:val="107"/>
        </w:trPr>
        <w:tc>
          <w:tcPr>
            <w:tcW w:w="2815" w:type="dxa"/>
            <w:tcBorders>
              <w:top w:val="none" w:sz="6" w:space="0" w:color="auto"/>
              <w:bottom w:val="none" w:sz="6" w:space="0" w:color="auto"/>
              <w:right w:val="none" w:sz="6" w:space="0" w:color="auto"/>
            </w:tcBorders>
          </w:tcPr>
          <w:p w14:paraId="2F70FF13" w14:textId="77777777" w:rsidR="009200C1" w:rsidRPr="00DD6C0E" w:rsidRDefault="009200C1" w:rsidP="001B38F4">
            <w:pPr>
              <w:pStyle w:val="Default"/>
            </w:pPr>
            <w:r w:rsidRPr="00DD6C0E">
              <w:t xml:space="preserve">Communication Sciences and Disorders/HSLS </w:t>
            </w:r>
          </w:p>
        </w:tc>
        <w:tc>
          <w:tcPr>
            <w:tcW w:w="2815" w:type="dxa"/>
            <w:tcBorders>
              <w:top w:val="none" w:sz="6" w:space="0" w:color="auto"/>
              <w:left w:val="none" w:sz="6" w:space="0" w:color="auto"/>
              <w:bottom w:val="none" w:sz="6" w:space="0" w:color="auto"/>
            </w:tcBorders>
          </w:tcPr>
          <w:p w14:paraId="1CF64483" w14:textId="77777777" w:rsidR="009200C1" w:rsidRPr="00DD6C0E" w:rsidRDefault="009200C1" w:rsidP="001B38F4">
            <w:pPr>
              <w:pStyle w:val="Default"/>
            </w:pPr>
            <w:r w:rsidRPr="00DD6C0E">
              <w:t xml:space="preserve">BS1941 </w:t>
            </w:r>
          </w:p>
        </w:tc>
      </w:tr>
      <w:tr w:rsidR="009200C1" w:rsidRPr="00DD6C0E" w14:paraId="542E41F2" w14:textId="77777777" w:rsidTr="001B38F4">
        <w:trPr>
          <w:trHeight w:val="107"/>
        </w:trPr>
        <w:tc>
          <w:tcPr>
            <w:tcW w:w="2815" w:type="dxa"/>
            <w:tcBorders>
              <w:top w:val="none" w:sz="6" w:space="0" w:color="auto"/>
              <w:bottom w:val="none" w:sz="6" w:space="0" w:color="auto"/>
              <w:right w:val="none" w:sz="6" w:space="0" w:color="auto"/>
            </w:tcBorders>
          </w:tcPr>
          <w:p w14:paraId="0C0A0234" w14:textId="77777777" w:rsidR="009200C1" w:rsidRPr="00DD6C0E" w:rsidRDefault="009200C1" w:rsidP="001B38F4">
            <w:pPr>
              <w:pStyle w:val="Default"/>
            </w:pPr>
            <w:r w:rsidRPr="00DD6C0E">
              <w:t xml:space="preserve">Dance </w:t>
            </w:r>
          </w:p>
        </w:tc>
        <w:tc>
          <w:tcPr>
            <w:tcW w:w="2815" w:type="dxa"/>
            <w:tcBorders>
              <w:top w:val="none" w:sz="6" w:space="0" w:color="auto"/>
              <w:left w:val="none" w:sz="6" w:space="0" w:color="auto"/>
              <w:bottom w:val="none" w:sz="6" w:space="0" w:color="auto"/>
            </w:tcBorders>
          </w:tcPr>
          <w:p w14:paraId="770349AC" w14:textId="77777777" w:rsidR="009200C1" w:rsidRPr="00DD6C0E" w:rsidRDefault="009200C1" w:rsidP="001B38F4">
            <w:pPr>
              <w:pStyle w:val="Default"/>
            </w:pPr>
            <w:r w:rsidRPr="00DD6C0E">
              <w:t xml:space="preserve">BF1906 </w:t>
            </w:r>
          </w:p>
        </w:tc>
      </w:tr>
      <w:tr w:rsidR="009200C1" w:rsidRPr="00DD6C0E" w14:paraId="09CBE593" w14:textId="77777777" w:rsidTr="001B38F4">
        <w:trPr>
          <w:trHeight w:val="107"/>
        </w:trPr>
        <w:tc>
          <w:tcPr>
            <w:tcW w:w="2815" w:type="dxa"/>
            <w:tcBorders>
              <w:top w:val="none" w:sz="6" w:space="0" w:color="auto"/>
              <w:bottom w:val="none" w:sz="6" w:space="0" w:color="auto"/>
              <w:right w:val="none" w:sz="6" w:space="0" w:color="auto"/>
            </w:tcBorders>
          </w:tcPr>
          <w:p w14:paraId="0DA4C180" w14:textId="77777777" w:rsidR="009200C1" w:rsidRPr="00DD6C0E" w:rsidRDefault="009200C1" w:rsidP="001B38F4">
            <w:pPr>
              <w:pStyle w:val="Default"/>
            </w:pPr>
            <w:r w:rsidRPr="00DD6C0E">
              <w:t xml:space="preserve">Economics </w:t>
            </w:r>
          </w:p>
        </w:tc>
        <w:tc>
          <w:tcPr>
            <w:tcW w:w="2815" w:type="dxa"/>
            <w:tcBorders>
              <w:top w:val="none" w:sz="6" w:space="0" w:color="auto"/>
              <w:left w:val="none" w:sz="6" w:space="0" w:color="auto"/>
              <w:bottom w:val="none" w:sz="6" w:space="0" w:color="auto"/>
            </w:tcBorders>
          </w:tcPr>
          <w:p w14:paraId="04A00426" w14:textId="77777777" w:rsidR="009200C1" w:rsidRPr="00DD6C0E" w:rsidRDefault="009200C1" w:rsidP="001B38F4">
            <w:pPr>
              <w:pStyle w:val="Default"/>
            </w:pPr>
            <w:r w:rsidRPr="00DD6C0E">
              <w:t xml:space="preserve">BS1910 </w:t>
            </w:r>
          </w:p>
        </w:tc>
      </w:tr>
      <w:tr w:rsidR="009200C1" w:rsidRPr="00DD6C0E" w14:paraId="5C241B55" w14:textId="77777777" w:rsidTr="001B38F4">
        <w:trPr>
          <w:trHeight w:val="107"/>
        </w:trPr>
        <w:tc>
          <w:tcPr>
            <w:tcW w:w="2815" w:type="dxa"/>
            <w:tcBorders>
              <w:top w:val="none" w:sz="6" w:space="0" w:color="auto"/>
              <w:bottom w:val="none" w:sz="6" w:space="0" w:color="auto"/>
              <w:right w:val="none" w:sz="6" w:space="0" w:color="auto"/>
            </w:tcBorders>
          </w:tcPr>
          <w:p w14:paraId="6E32DB9E" w14:textId="77777777" w:rsidR="009200C1" w:rsidRPr="00DD6C0E" w:rsidRDefault="009200C1" w:rsidP="001B38F4">
            <w:pPr>
              <w:pStyle w:val="Default"/>
            </w:pPr>
            <w:r w:rsidRPr="00DD6C0E">
              <w:t xml:space="preserve">Engineering Physics </w:t>
            </w:r>
          </w:p>
        </w:tc>
        <w:tc>
          <w:tcPr>
            <w:tcW w:w="2815" w:type="dxa"/>
            <w:tcBorders>
              <w:top w:val="none" w:sz="6" w:space="0" w:color="auto"/>
              <w:left w:val="none" w:sz="6" w:space="0" w:color="auto"/>
              <w:bottom w:val="none" w:sz="6" w:space="0" w:color="auto"/>
            </w:tcBorders>
          </w:tcPr>
          <w:p w14:paraId="3020247A" w14:textId="77777777" w:rsidR="009200C1" w:rsidRPr="00DD6C0E" w:rsidRDefault="009200C1" w:rsidP="001B38F4">
            <w:pPr>
              <w:pStyle w:val="Default"/>
            </w:pPr>
            <w:r w:rsidRPr="00DD6C0E">
              <w:t xml:space="preserve">BS1925 </w:t>
            </w:r>
          </w:p>
        </w:tc>
      </w:tr>
      <w:tr w:rsidR="009200C1" w:rsidRPr="00DD6C0E" w14:paraId="604529E2" w14:textId="77777777" w:rsidTr="001B38F4">
        <w:trPr>
          <w:trHeight w:val="107"/>
        </w:trPr>
        <w:tc>
          <w:tcPr>
            <w:tcW w:w="2815" w:type="dxa"/>
            <w:tcBorders>
              <w:top w:val="none" w:sz="6" w:space="0" w:color="auto"/>
              <w:bottom w:val="none" w:sz="6" w:space="0" w:color="auto"/>
              <w:right w:val="none" w:sz="6" w:space="0" w:color="auto"/>
            </w:tcBorders>
          </w:tcPr>
          <w:p w14:paraId="703982DD" w14:textId="77777777" w:rsidR="009200C1" w:rsidRPr="00DD6C0E" w:rsidRDefault="009200C1" w:rsidP="001B38F4">
            <w:pPr>
              <w:pStyle w:val="Default"/>
            </w:pPr>
            <w:r w:rsidRPr="00DD6C0E">
              <w:t xml:space="preserve">English </w:t>
            </w:r>
          </w:p>
        </w:tc>
        <w:tc>
          <w:tcPr>
            <w:tcW w:w="2815" w:type="dxa"/>
            <w:tcBorders>
              <w:top w:val="none" w:sz="6" w:space="0" w:color="auto"/>
              <w:left w:val="none" w:sz="6" w:space="0" w:color="auto"/>
              <w:bottom w:val="none" w:sz="6" w:space="0" w:color="auto"/>
            </w:tcBorders>
          </w:tcPr>
          <w:p w14:paraId="695E4335" w14:textId="77777777" w:rsidR="009200C1" w:rsidRPr="00DD6C0E" w:rsidRDefault="009200C1" w:rsidP="001B38F4">
            <w:pPr>
              <w:pStyle w:val="Default"/>
            </w:pPr>
            <w:r w:rsidRPr="00DD6C0E">
              <w:t xml:space="preserve">BA1916 </w:t>
            </w:r>
          </w:p>
        </w:tc>
      </w:tr>
      <w:tr w:rsidR="009200C1" w:rsidRPr="00DD6C0E" w14:paraId="4AF23B28" w14:textId="77777777" w:rsidTr="001B38F4">
        <w:trPr>
          <w:trHeight w:val="107"/>
        </w:trPr>
        <w:tc>
          <w:tcPr>
            <w:tcW w:w="2815" w:type="dxa"/>
            <w:tcBorders>
              <w:top w:val="none" w:sz="6" w:space="0" w:color="auto"/>
              <w:bottom w:val="none" w:sz="6" w:space="0" w:color="auto"/>
              <w:right w:val="none" w:sz="6" w:space="0" w:color="auto"/>
            </w:tcBorders>
          </w:tcPr>
          <w:p w14:paraId="5864B6F1" w14:textId="77777777" w:rsidR="009200C1" w:rsidRPr="00DD6C0E" w:rsidRDefault="009200C1" w:rsidP="001B38F4">
            <w:pPr>
              <w:pStyle w:val="Default"/>
            </w:pPr>
            <w:r w:rsidRPr="00DD6C0E">
              <w:t xml:space="preserve">Environmental &amp; Plant Biology </w:t>
            </w:r>
          </w:p>
        </w:tc>
        <w:tc>
          <w:tcPr>
            <w:tcW w:w="2815" w:type="dxa"/>
            <w:tcBorders>
              <w:top w:val="none" w:sz="6" w:space="0" w:color="auto"/>
              <w:left w:val="none" w:sz="6" w:space="0" w:color="auto"/>
              <w:bottom w:val="none" w:sz="6" w:space="0" w:color="auto"/>
            </w:tcBorders>
          </w:tcPr>
          <w:p w14:paraId="2ACB0E59" w14:textId="77777777" w:rsidR="009200C1" w:rsidRPr="00DD6C0E" w:rsidRDefault="009200C1" w:rsidP="001B38F4">
            <w:pPr>
              <w:pStyle w:val="Default"/>
            </w:pPr>
            <w:r w:rsidRPr="00DD6C0E">
              <w:t xml:space="preserve">BS1901 </w:t>
            </w:r>
          </w:p>
        </w:tc>
      </w:tr>
      <w:tr w:rsidR="009200C1" w:rsidRPr="00DD6C0E" w14:paraId="152CECA8" w14:textId="77777777" w:rsidTr="001B38F4">
        <w:trPr>
          <w:trHeight w:val="107"/>
        </w:trPr>
        <w:tc>
          <w:tcPr>
            <w:tcW w:w="2815" w:type="dxa"/>
            <w:tcBorders>
              <w:top w:val="none" w:sz="6" w:space="0" w:color="auto"/>
              <w:bottom w:val="none" w:sz="6" w:space="0" w:color="auto"/>
              <w:right w:val="none" w:sz="6" w:space="0" w:color="auto"/>
            </w:tcBorders>
          </w:tcPr>
          <w:p w14:paraId="49D44AAB" w14:textId="77777777" w:rsidR="009200C1" w:rsidRPr="00DD6C0E" w:rsidRDefault="009200C1" w:rsidP="001B38F4">
            <w:pPr>
              <w:pStyle w:val="Default"/>
            </w:pPr>
            <w:r w:rsidRPr="00DD6C0E">
              <w:t xml:space="preserve">Environmental Studies </w:t>
            </w:r>
          </w:p>
        </w:tc>
        <w:tc>
          <w:tcPr>
            <w:tcW w:w="2815" w:type="dxa"/>
            <w:tcBorders>
              <w:top w:val="none" w:sz="6" w:space="0" w:color="auto"/>
              <w:left w:val="none" w:sz="6" w:space="0" w:color="auto"/>
              <w:bottom w:val="none" w:sz="6" w:space="0" w:color="auto"/>
            </w:tcBorders>
          </w:tcPr>
          <w:p w14:paraId="7041537E" w14:textId="77777777" w:rsidR="009200C1" w:rsidRPr="00DD6C0E" w:rsidRDefault="009200C1" w:rsidP="001B38F4">
            <w:pPr>
              <w:pStyle w:val="Default"/>
            </w:pPr>
            <w:r w:rsidRPr="00DD6C0E">
              <w:t xml:space="preserve">BA1942 </w:t>
            </w:r>
          </w:p>
        </w:tc>
      </w:tr>
      <w:tr w:rsidR="009200C1" w:rsidRPr="00DD6C0E" w14:paraId="1CB7B5BB" w14:textId="77777777" w:rsidTr="001B38F4">
        <w:trPr>
          <w:trHeight w:val="107"/>
        </w:trPr>
        <w:tc>
          <w:tcPr>
            <w:tcW w:w="2815" w:type="dxa"/>
            <w:tcBorders>
              <w:top w:val="none" w:sz="6" w:space="0" w:color="auto"/>
              <w:bottom w:val="none" w:sz="6" w:space="0" w:color="auto"/>
              <w:right w:val="none" w:sz="6" w:space="0" w:color="auto"/>
            </w:tcBorders>
          </w:tcPr>
          <w:p w14:paraId="777FA173" w14:textId="77777777" w:rsidR="009200C1" w:rsidRPr="00DD6C0E" w:rsidRDefault="009200C1" w:rsidP="001B38F4">
            <w:pPr>
              <w:pStyle w:val="Default"/>
            </w:pPr>
            <w:r w:rsidRPr="00DD6C0E">
              <w:t xml:space="preserve">Film </w:t>
            </w:r>
          </w:p>
        </w:tc>
        <w:tc>
          <w:tcPr>
            <w:tcW w:w="2815" w:type="dxa"/>
            <w:tcBorders>
              <w:top w:val="none" w:sz="6" w:space="0" w:color="auto"/>
              <w:left w:val="none" w:sz="6" w:space="0" w:color="auto"/>
              <w:bottom w:val="none" w:sz="6" w:space="0" w:color="auto"/>
            </w:tcBorders>
          </w:tcPr>
          <w:p w14:paraId="7661B05C" w14:textId="77777777" w:rsidR="009200C1" w:rsidRPr="00DD6C0E" w:rsidRDefault="009200C1" w:rsidP="001B38F4">
            <w:pPr>
              <w:pStyle w:val="Default"/>
            </w:pPr>
            <w:r w:rsidRPr="00DD6C0E">
              <w:t xml:space="preserve">BF1924 </w:t>
            </w:r>
          </w:p>
        </w:tc>
      </w:tr>
      <w:tr w:rsidR="009200C1" w:rsidRPr="00DD6C0E" w14:paraId="306EFB13" w14:textId="77777777" w:rsidTr="001B38F4">
        <w:trPr>
          <w:trHeight w:val="107"/>
        </w:trPr>
        <w:tc>
          <w:tcPr>
            <w:tcW w:w="2815" w:type="dxa"/>
            <w:tcBorders>
              <w:top w:val="none" w:sz="6" w:space="0" w:color="auto"/>
              <w:bottom w:val="none" w:sz="6" w:space="0" w:color="auto"/>
              <w:right w:val="none" w:sz="6" w:space="0" w:color="auto"/>
            </w:tcBorders>
          </w:tcPr>
          <w:p w14:paraId="4EC38799" w14:textId="77777777" w:rsidR="009200C1" w:rsidRPr="00DD6C0E" w:rsidRDefault="009200C1" w:rsidP="001B38F4">
            <w:pPr>
              <w:pStyle w:val="Default"/>
            </w:pPr>
            <w:r w:rsidRPr="00DD6C0E">
              <w:t xml:space="preserve">Geography </w:t>
            </w:r>
          </w:p>
        </w:tc>
        <w:tc>
          <w:tcPr>
            <w:tcW w:w="2815" w:type="dxa"/>
            <w:tcBorders>
              <w:top w:val="none" w:sz="6" w:space="0" w:color="auto"/>
              <w:left w:val="none" w:sz="6" w:space="0" w:color="auto"/>
              <w:bottom w:val="none" w:sz="6" w:space="0" w:color="auto"/>
            </w:tcBorders>
          </w:tcPr>
          <w:p w14:paraId="3E35C90E" w14:textId="77777777" w:rsidR="009200C1" w:rsidRPr="00DD6C0E" w:rsidRDefault="009200C1" w:rsidP="001B38F4">
            <w:pPr>
              <w:pStyle w:val="Default"/>
            </w:pPr>
            <w:r w:rsidRPr="00DD6C0E">
              <w:t xml:space="preserve">BA1944 </w:t>
            </w:r>
          </w:p>
        </w:tc>
      </w:tr>
      <w:tr w:rsidR="009200C1" w:rsidRPr="00DD6C0E" w14:paraId="78E563BE" w14:textId="77777777" w:rsidTr="001B38F4">
        <w:trPr>
          <w:trHeight w:val="107"/>
        </w:trPr>
        <w:tc>
          <w:tcPr>
            <w:tcW w:w="2815" w:type="dxa"/>
            <w:tcBorders>
              <w:top w:val="none" w:sz="6" w:space="0" w:color="auto"/>
              <w:bottom w:val="none" w:sz="6" w:space="0" w:color="auto"/>
              <w:right w:val="none" w:sz="6" w:space="0" w:color="auto"/>
            </w:tcBorders>
          </w:tcPr>
          <w:p w14:paraId="2CA2CB57" w14:textId="77777777" w:rsidR="009200C1" w:rsidRPr="00DD6C0E" w:rsidRDefault="009200C1" w:rsidP="001B38F4">
            <w:pPr>
              <w:pStyle w:val="Default"/>
            </w:pPr>
            <w:r w:rsidRPr="00DD6C0E">
              <w:t xml:space="preserve">Geological Sciences </w:t>
            </w:r>
          </w:p>
        </w:tc>
        <w:tc>
          <w:tcPr>
            <w:tcW w:w="2815" w:type="dxa"/>
            <w:tcBorders>
              <w:top w:val="none" w:sz="6" w:space="0" w:color="auto"/>
              <w:left w:val="none" w:sz="6" w:space="0" w:color="auto"/>
              <w:bottom w:val="none" w:sz="6" w:space="0" w:color="auto"/>
            </w:tcBorders>
          </w:tcPr>
          <w:p w14:paraId="7C5F8E5C" w14:textId="77777777" w:rsidR="009200C1" w:rsidRPr="00DD6C0E" w:rsidRDefault="009200C1" w:rsidP="001B38F4">
            <w:pPr>
              <w:pStyle w:val="Default"/>
            </w:pPr>
            <w:r w:rsidRPr="00DD6C0E">
              <w:t xml:space="preserve">BS1948 </w:t>
            </w:r>
          </w:p>
        </w:tc>
      </w:tr>
      <w:tr w:rsidR="009200C1" w:rsidRPr="00DD6C0E" w14:paraId="48320887" w14:textId="77777777" w:rsidTr="001B38F4">
        <w:trPr>
          <w:trHeight w:val="107"/>
        </w:trPr>
        <w:tc>
          <w:tcPr>
            <w:tcW w:w="2815" w:type="dxa"/>
            <w:tcBorders>
              <w:top w:val="none" w:sz="6" w:space="0" w:color="auto"/>
              <w:bottom w:val="none" w:sz="6" w:space="0" w:color="auto"/>
              <w:right w:val="none" w:sz="6" w:space="0" w:color="auto"/>
            </w:tcBorders>
          </w:tcPr>
          <w:p w14:paraId="133067D6" w14:textId="77777777" w:rsidR="009200C1" w:rsidRPr="00DD6C0E" w:rsidRDefault="009200C1" w:rsidP="001B38F4">
            <w:pPr>
              <w:pStyle w:val="Default"/>
            </w:pPr>
            <w:r w:rsidRPr="00DD6C0E">
              <w:t xml:space="preserve">History </w:t>
            </w:r>
          </w:p>
        </w:tc>
        <w:tc>
          <w:tcPr>
            <w:tcW w:w="2815" w:type="dxa"/>
            <w:tcBorders>
              <w:top w:val="none" w:sz="6" w:space="0" w:color="auto"/>
              <w:left w:val="none" w:sz="6" w:space="0" w:color="auto"/>
              <w:bottom w:val="none" w:sz="6" w:space="0" w:color="auto"/>
            </w:tcBorders>
          </w:tcPr>
          <w:p w14:paraId="430C414D" w14:textId="77777777" w:rsidR="009200C1" w:rsidRPr="00DD6C0E" w:rsidRDefault="009200C1" w:rsidP="001B38F4">
            <w:pPr>
              <w:pStyle w:val="Default"/>
            </w:pPr>
            <w:r w:rsidRPr="00DD6C0E">
              <w:t xml:space="preserve">BA1909 </w:t>
            </w:r>
          </w:p>
        </w:tc>
      </w:tr>
      <w:tr w:rsidR="009200C1" w:rsidRPr="00DD6C0E" w14:paraId="0EEE048D" w14:textId="77777777" w:rsidTr="001B38F4">
        <w:trPr>
          <w:trHeight w:val="107"/>
        </w:trPr>
        <w:tc>
          <w:tcPr>
            <w:tcW w:w="2815" w:type="dxa"/>
            <w:tcBorders>
              <w:top w:val="none" w:sz="6" w:space="0" w:color="auto"/>
              <w:bottom w:val="none" w:sz="6" w:space="0" w:color="auto"/>
              <w:right w:val="none" w:sz="6" w:space="0" w:color="auto"/>
            </w:tcBorders>
          </w:tcPr>
          <w:p w14:paraId="427E0FEA" w14:textId="77777777" w:rsidR="009200C1" w:rsidRPr="00DD6C0E" w:rsidRDefault="009200C1" w:rsidP="001B38F4">
            <w:pPr>
              <w:pStyle w:val="Default"/>
            </w:pPr>
            <w:r w:rsidRPr="00DD6C0E">
              <w:t xml:space="preserve">Journalism </w:t>
            </w:r>
          </w:p>
        </w:tc>
        <w:tc>
          <w:tcPr>
            <w:tcW w:w="2815" w:type="dxa"/>
            <w:tcBorders>
              <w:top w:val="none" w:sz="6" w:space="0" w:color="auto"/>
              <w:left w:val="none" w:sz="6" w:space="0" w:color="auto"/>
              <w:bottom w:val="none" w:sz="6" w:space="0" w:color="auto"/>
            </w:tcBorders>
          </w:tcPr>
          <w:p w14:paraId="79355AEC" w14:textId="77777777" w:rsidR="009200C1" w:rsidRPr="00DD6C0E" w:rsidRDefault="009200C1" w:rsidP="001B38F4">
            <w:pPr>
              <w:pStyle w:val="Default"/>
            </w:pPr>
            <w:r w:rsidRPr="00DD6C0E">
              <w:t xml:space="preserve">BJ1923 </w:t>
            </w:r>
          </w:p>
        </w:tc>
      </w:tr>
      <w:tr w:rsidR="009200C1" w:rsidRPr="00DD6C0E" w14:paraId="790DD65B" w14:textId="77777777" w:rsidTr="001B38F4">
        <w:trPr>
          <w:trHeight w:val="107"/>
        </w:trPr>
        <w:tc>
          <w:tcPr>
            <w:tcW w:w="2815" w:type="dxa"/>
            <w:tcBorders>
              <w:top w:val="none" w:sz="6" w:space="0" w:color="auto"/>
              <w:bottom w:val="none" w:sz="6" w:space="0" w:color="auto"/>
              <w:right w:val="none" w:sz="6" w:space="0" w:color="auto"/>
            </w:tcBorders>
          </w:tcPr>
          <w:p w14:paraId="5C314F97" w14:textId="77777777" w:rsidR="009200C1" w:rsidRPr="00DD6C0E" w:rsidRDefault="009200C1" w:rsidP="001B38F4">
            <w:pPr>
              <w:pStyle w:val="Default"/>
            </w:pPr>
            <w:r w:rsidRPr="00DD6C0E">
              <w:t xml:space="preserve">Mathematics </w:t>
            </w:r>
          </w:p>
        </w:tc>
        <w:tc>
          <w:tcPr>
            <w:tcW w:w="2815" w:type="dxa"/>
            <w:tcBorders>
              <w:top w:val="none" w:sz="6" w:space="0" w:color="auto"/>
              <w:left w:val="none" w:sz="6" w:space="0" w:color="auto"/>
              <w:bottom w:val="none" w:sz="6" w:space="0" w:color="auto"/>
            </w:tcBorders>
          </w:tcPr>
          <w:p w14:paraId="6AC740CD" w14:textId="77777777" w:rsidR="009200C1" w:rsidRPr="00DD6C0E" w:rsidRDefault="009200C1" w:rsidP="001B38F4">
            <w:pPr>
              <w:pStyle w:val="Default"/>
            </w:pPr>
            <w:r w:rsidRPr="00DD6C0E">
              <w:t xml:space="preserve">BS1903 </w:t>
            </w:r>
          </w:p>
        </w:tc>
      </w:tr>
      <w:tr w:rsidR="009200C1" w:rsidRPr="00DD6C0E" w14:paraId="38130BE0" w14:textId="77777777" w:rsidTr="001B38F4">
        <w:trPr>
          <w:trHeight w:val="107"/>
        </w:trPr>
        <w:tc>
          <w:tcPr>
            <w:tcW w:w="2815" w:type="dxa"/>
            <w:tcBorders>
              <w:top w:val="none" w:sz="6" w:space="0" w:color="auto"/>
              <w:bottom w:val="none" w:sz="6" w:space="0" w:color="auto"/>
              <w:right w:val="none" w:sz="6" w:space="0" w:color="auto"/>
            </w:tcBorders>
          </w:tcPr>
          <w:p w14:paraId="22E551D4" w14:textId="77777777" w:rsidR="009200C1" w:rsidRPr="00DD6C0E" w:rsidRDefault="009200C1" w:rsidP="001B38F4">
            <w:pPr>
              <w:pStyle w:val="Default"/>
            </w:pPr>
            <w:r w:rsidRPr="00DD6C0E">
              <w:t xml:space="preserve">Media Arts &amp; Studies </w:t>
            </w:r>
          </w:p>
        </w:tc>
        <w:tc>
          <w:tcPr>
            <w:tcW w:w="2815" w:type="dxa"/>
            <w:tcBorders>
              <w:top w:val="none" w:sz="6" w:space="0" w:color="auto"/>
              <w:left w:val="none" w:sz="6" w:space="0" w:color="auto"/>
              <w:bottom w:val="none" w:sz="6" w:space="0" w:color="auto"/>
            </w:tcBorders>
          </w:tcPr>
          <w:p w14:paraId="5280F3BA" w14:textId="77777777" w:rsidR="009200C1" w:rsidRPr="00DD6C0E" w:rsidRDefault="009200C1" w:rsidP="001B38F4">
            <w:pPr>
              <w:pStyle w:val="Default"/>
            </w:pPr>
            <w:r w:rsidRPr="00DD6C0E">
              <w:t xml:space="preserve">BC1920 </w:t>
            </w:r>
          </w:p>
        </w:tc>
      </w:tr>
      <w:tr w:rsidR="009200C1" w:rsidRPr="00DD6C0E" w14:paraId="020534AE" w14:textId="77777777" w:rsidTr="001B38F4">
        <w:trPr>
          <w:trHeight w:val="107"/>
        </w:trPr>
        <w:tc>
          <w:tcPr>
            <w:tcW w:w="2815" w:type="dxa"/>
            <w:tcBorders>
              <w:top w:val="none" w:sz="6" w:space="0" w:color="auto"/>
              <w:bottom w:val="none" w:sz="6" w:space="0" w:color="auto"/>
              <w:right w:val="none" w:sz="6" w:space="0" w:color="auto"/>
            </w:tcBorders>
          </w:tcPr>
          <w:p w14:paraId="4DBB5A07" w14:textId="77777777" w:rsidR="009200C1" w:rsidRPr="00DD6C0E" w:rsidRDefault="009200C1" w:rsidP="001B38F4">
            <w:pPr>
              <w:pStyle w:val="Default"/>
            </w:pPr>
            <w:r w:rsidRPr="00DD6C0E">
              <w:t xml:space="preserve">Music </w:t>
            </w:r>
          </w:p>
        </w:tc>
        <w:tc>
          <w:tcPr>
            <w:tcW w:w="2815" w:type="dxa"/>
            <w:tcBorders>
              <w:top w:val="none" w:sz="6" w:space="0" w:color="auto"/>
              <w:left w:val="none" w:sz="6" w:space="0" w:color="auto"/>
              <w:bottom w:val="none" w:sz="6" w:space="0" w:color="auto"/>
            </w:tcBorders>
          </w:tcPr>
          <w:p w14:paraId="2779AD97" w14:textId="77777777" w:rsidR="009200C1" w:rsidRPr="00DD6C0E" w:rsidRDefault="009200C1" w:rsidP="001B38F4">
            <w:pPr>
              <w:pStyle w:val="Default"/>
            </w:pPr>
            <w:r w:rsidRPr="00DD6C0E">
              <w:t xml:space="preserve">BA1938 </w:t>
            </w:r>
          </w:p>
        </w:tc>
      </w:tr>
      <w:tr w:rsidR="009200C1" w:rsidRPr="00DD6C0E" w14:paraId="07F75123" w14:textId="77777777" w:rsidTr="001B38F4">
        <w:trPr>
          <w:trHeight w:val="107"/>
        </w:trPr>
        <w:tc>
          <w:tcPr>
            <w:tcW w:w="2815" w:type="dxa"/>
            <w:tcBorders>
              <w:top w:val="none" w:sz="6" w:space="0" w:color="auto"/>
              <w:bottom w:val="none" w:sz="6" w:space="0" w:color="auto"/>
              <w:right w:val="none" w:sz="6" w:space="0" w:color="auto"/>
            </w:tcBorders>
          </w:tcPr>
          <w:p w14:paraId="1CC29AE1" w14:textId="77777777" w:rsidR="009200C1" w:rsidRPr="00DD6C0E" w:rsidRDefault="009200C1" w:rsidP="001B38F4">
            <w:pPr>
              <w:pStyle w:val="Default"/>
            </w:pPr>
            <w:r w:rsidRPr="00DD6C0E">
              <w:t xml:space="preserve">Neuroscience </w:t>
            </w:r>
          </w:p>
        </w:tc>
        <w:tc>
          <w:tcPr>
            <w:tcW w:w="2815" w:type="dxa"/>
            <w:tcBorders>
              <w:top w:val="none" w:sz="6" w:space="0" w:color="auto"/>
              <w:left w:val="none" w:sz="6" w:space="0" w:color="auto"/>
              <w:bottom w:val="none" w:sz="6" w:space="0" w:color="auto"/>
            </w:tcBorders>
          </w:tcPr>
          <w:p w14:paraId="70BC6EE6" w14:textId="77777777" w:rsidR="009200C1" w:rsidRPr="00DD6C0E" w:rsidRDefault="009200C1" w:rsidP="001B38F4">
            <w:pPr>
              <w:pStyle w:val="Default"/>
            </w:pPr>
            <w:r w:rsidRPr="00DD6C0E">
              <w:t xml:space="preserve">BS1937 </w:t>
            </w:r>
          </w:p>
        </w:tc>
      </w:tr>
      <w:tr w:rsidR="009200C1" w:rsidRPr="00DD6C0E" w14:paraId="5D0EACD2" w14:textId="77777777" w:rsidTr="001B38F4">
        <w:trPr>
          <w:trHeight w:val="107"/>
        </w:trPr>
        <w:tc>
          <w:tcPr>
            <w:tcW w:w="2815" w:type="dxa"/>
            <w:tcBorders>
              <w:top w:val="none" w:sz="6" w:space="0" w:color="auto"/>
              <w:bottom w:val="none" w:sz="6" w:space="0" w:color="auto"/>
              <w:right w:val="none" w:sz="6" w:space="0" w:color="auto"/>
            </w:tcBorders>
          </w:tcPr>
          <w:p w14:paraId="35F06EA0" w14:textId="77777777" w:rsidR="009200C1" w:rsidRPr="00DD6C0E" w:rsidRDefault="009200C1" w:rsidP="001B38F4">
            <w:pPr>
              <w:pStyle w:val="Default"/>
            </w:pPr>
            <w:r w:rsidRPr="00DD6C0E">
              <w:t xml:space="preserve">Philosophy </w:t>
            </w:r>
          </w:p>
        </w:tc>
        <w:tc>
          <w:tcPr>
            <w:tcW w:w="2815" w:type="dxa"/>
            <w:tcBorders>
              <w:top w:val="none" w:sz="6" w:space="0" w:color="auto"/>
              <w:left w:val="none" w:sz="6" w:space="0" w:color="auto"/>
              <w:bottom w:val="none" w:sz="6" w:space="0" w:color="auto"/>
            </w:tcBorders>
          </w:tcPr>
          <w:p w14:paraId="63D0D1D4" w14:textId="77777777" w:rsidR="009200C1" w:rsidRPr="00DD6C0E" w:rsidRDefault="009200C1" w:rsidP="001B38F4">
            <w:pPr>
              <w:pStyle w:val="Default"/>
            </w:pPr>
            <w:r w:rsidRPr="00DD6C0E">
              <w:t xml:space="preserve">BA1917 </w:t>
            </w:r>
          </w:p>
        </w:tc>
      </w:tr>
      <w:tr w:rsidR="009200C1" w:rsidRPr="00DD6C0E" w14:paraId="3963E818" w14:textId="77777777" w:rsidTr="001B38F4">
        <w:trPr>
          <w:trHeight w:val="107"/>
        </w:trPr>
        <w:tc>
          <w:tcPr>
            <w:tcW w:w="2815" w:type="dxa"/>
            <w:tcBorders>
              <w:top w:val="none" w:sz="6" w:space="0" w:color="auto"/>
              <w:bottom w:val="none" w:sz="6" w:space="0" w:color="auto"/>
              <w:right w:val="none" w:sz="6" w:space="0" w:color="auto"/>
            </w:tcBorders>
          </w:tcPr>
          <w:p w14:paraId="1708E954" w14:textId="77777777" w:rsidR="009200C1" w:rsidRPr="00DD6C0E" w:rsidRDefault="009200C1" w:rsidP="001B38F4">
            <w:pPr>
              <w:pStyle w:val="Default"/>
            </w:pPr>
            <w:r w:rsidRPr="00DD6C0E">
              <w:t xml:space="preserve">Physics </w:t>
            </w:r>
          </w:p>
        </w:tc>
        <w:tc>
          <w:tcPr>
            <w:tcW w:w="2815" w:type="dxa"/>
            <w:tcBorders>
              <w:top w:val="none" w:sz="6" w:space="0" w:color="auto"/>
              <w:left w:val="none" w:sz="6" w:space="0" w:color="auto"/>
              <w:bottom w:val="none" w:sz="6" w:space="0" w:color="auto"/>
            </w:tcBorders>
          </w:tcPr>
          <w:p w14:paraId="4BEC0AB7" w14:textId="77777777" w:rsidR="009200C1" w:rsidRPr="00DD6C0E" w:rsidRDefault="009200C1" w:rsidP="001B38F4">
            <w:pPr>
              <w:pStyle w:val="Default"/>
            </w:pPr>
            <w:r w:rsidRPr="00DD6C0E">
              <w:t xml:space="preserve">BS1905 </w:t>
            </w:r>
          </w:p>
        </w:tc>
      </w:tr>
    </w:tbl>
    <w:p w14:paraId="48CBC3D9" w14:textId="77777777" w:rsidR="009200C1" w:rsidRDefault="009200C1" w:rsidP="009200C1">
      <w:pPr>
        <w:rPr>
          <w:rFonts w:ascii="Times New Roman" w:hAnsi="Times New Roman"/>
          <w:szCs w:val="24"/>
        </w:rPr>
      </w:pPr>
    </w:p>
    <w:p w14:paraId="4C254196" w14:textId="77777777" w:rsidR="009200C1" w:rsidRDefault="009200C1" w:rsidP="009200C1">
      <w:pPr>
        <w:rPr>
          <w:rFonts w:ascii="Times New Roman" w:hAnsi="Times New Roman"/>
          <w:b/>
          <w:bCs/>
          <w:szCs w:val="24"/>
        </w:rPr>
      </w:pPr>
      <w:r w:rsidRPr="00213DF6">
        <w:rPr>
          <w:rFonts w:ascii="Times New Roman" w:hAnsi="Times New Roman"/>
          <w:b/>
          <w:bCs/>
          <w:szCs w:val="24"/>
        </w:rPr>
        <w:lastRenderedPageBreak/>
        <w:t>New Program</w:t>
      </w:r>
      <w:r>
        <w:rPr>
          <w:rFonts w:ascii="Times New Roman" w:hAnsi="Times New Roman"/>
          <w:b/>
          <w:bCs/>
          <w:szCs w:val="24"/>
        </w:rPr>
        <w:t>/Certificate</w:t>
      </w:r>
    </w:p>
    <w:p w14:paraId="4C51E498" w14:textId="77777777" w:rsidR="009200C1" w:rsidRDefault="009200C1" w:rsidP="009200C1">
      <w:pPr>
        <w:rPr>
          <w:rFonts w:ascii="Times New Roman" w:hAnsi="Times New Roman"/>
          <w:b/>
          <w:bCs/>
          <w:szCs w:val="24"/>
        </w:rPr>
      </w:pPr>
    </w:p>
    <w:p w14:paraId="7CBB7188" w14:textId="77777777" w:rsidR="009200C1" w:rsidRDefault="009200C1" w:rsidP="009200C1">
      <w:pPr>
        <w:pStyle w:val="ListParagraph"/>
        <w:numPr>
          <w:ilvl w:val="0"/>
          <w:numId w:val="18"/>
        </w:numPr>
        <w:spacing w:after="0" w:line="240" w:lineRule="auto"/>
        <w:rPr>
          <w:rFonts w:eastAsia="Times New Roman"/>
          <w:color w:val="000000" w:themeColor="text1"/>
          <w:szCs w:val="24"/>
        </w:rPr>
      </w:pPr>
      <w:r>
        <w:rPr>
          <w:rFonts w:eastAsia="Times New Roman"/>
          <w:b/>
          <w:bCs/>
          <w:color w:val="000000" w:themeColor="text1"/>
          <w:szCs w:val="24"/>
        </w:rPr>
        <w:t xml:space="preserve">Center for International Studies </w:t>
      </w:r>
    </w:p>
    <w:p w14:paraId="3DFF7833" w14:textId="25F7305F"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 xml:space="preserve">Program Code: </w:t>
      </w:r>
      <w:r>
        <w:rPr>
          <w:rFonts w:ascii="Times New Roman" w:hAnsi="Times New Roman"/>
          <w:color w:val="000000" w:themeColor="text1"/>
          <w:szCs w:val="24"/>
        </w:rPr>
        <w:t>BAXX27</w:t>
      </w:r>
      <w:r>
        <w:rPr>
          <w:rFonts w:ascii="Times New Roman" w:hAnsi="Times New Roman"/>
          <w:color w:val="000000" w:themeColor="text1"/>
          <w:szCs w:val="24"/>
        </w:rPr>
        <w:t xml:space="preserve"> (Provisionally approved until 11/18/22)</w:t>
      </w:r>
    </w:p>
    <w:p w14:paraId="0CB317DE"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 xml:space="preserve">Program Name: </w:t>
      </w:r>
      <w:r>
        <w:rPr>
          <w:rFonts w:ascii="Times New Roman" w:hAnsi="Times New Roman"/>
          <w:color w:val="000000" w:themeColor="text1"/>
          <w:szCs w:val="24"/>
        </w:rPr>
        <w:t>International Studies</w:t>
      </w:r>
    </w:p>
    <w:p w14:paraId="4DA7633C"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 xml:space="preserve">Department/School: </w:t>
      </w:r>
      <w:r>
        <w:rPr>
          <w:rFonts w:ascii="Times New Roman" w:hAnsi="Times New Roman"/>
          <w:color w:val="000000" w:themeColor="text1"/>
          <w:szCs w:val="24"/>
        </w:rPr>
        <w:t>Center for International Studies</w:t>
      </w:r>
    </w:p>
    <w:p w14:paraId="2996C87E" w14:textId="77777777" w:rsidR="009200C1" w:rsidRPr="00F50AA4"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Contact: Joshua Hill (</w:t>
      </w:r>
      <w:hyperlink r:id="rId14">
        <w:r w:rsidRPr="0DFED516">
          <w:rPr>
            <w:rStyle w:val="Hyperlink"/>
            <w:rFonts w:ascii="Times New Roman" w:hAnsi="Times New Roman"/>
            <w:szCs w:val="24"/>
          </w:rPr>
          <w:t>hillj6@ohio.edu</w:t>
        </w:r>
      </w:hyperlink>
      <w:r w:rsidRPr="0DFED516">
        <w:rPr>
          <w:rFonts w:ascii="Times New Roman" w:hAnsi="Times New Roman"/>
          <w:color w:val="000000" w:themeColor="text1"/>
          <w:szCs w:val="24"/>
        </w:rPr>
        <w:t xml:space="preserve">) </w:t>
      </w:r>
    </w:p>
    <w:p w14:paraId="18965F7E" w14:textId="77777777" w:rsidR="009200C1" w:rsidRPr="00F50AA4" w:rsidRDefault="009200C1" w:rsidP="009200C1">
      <w:pPr>
        <w:contextualSpacing/>
        <w:rPr>
          <w:rFonts w:ascii="Times New Roman" w:hAnsi="Times New Roman"/>
          <w:color w:val="000000" w:themeColor="text1"/>
          <w:szCs w:val="24"/>
        </w:rPr>
      </w:pPr>
      <w:r w:rsidRPr="00F50AA4">
        <w:rPr>
          <w:rFonts w:ascii="Times New Roman" w:hAnsi="Times New Roman"/>
          <w:color w:val="000000" w:themeColor="text1"/>
          <w:szCs w:val="24"/>
        </w:rPr>
        <w:t>Desired Start Date: Fall 2023</w:t>
      </w:r>
    </w:p>
    <w:p w14:paraId="5BDA36D2" w14:textId="77777777" w:rsidR="009200C1" w:rsidRPr="00F50AA4" w:rsidRDefault="009200C1" w:rsidP="009200C1">
      <w:pPr>
        <w:contextualSpacing/>
        <w:rPr>
          <w:rFonts w:ascii="Times New Roman" w:hAnsi="Times New Roman"/>
          <w:color w:val="000000" w:themeColor="text1"/>
          <w:szCs w:val="24"/>
        </w:rPr>
      </w:pPr>
    </w:p>
    <w:p w14:paraId="5D75EC28" w14:textId="77777777" w:rsidR="009200C1" w:rsidRPr="00572477" w:rsidRDefault="009200C1" w:rsidP="009200C1">
      <w:pPr>
        <w:contextualSpacing/>
        <w:rPr>
          <w:rFonts w:ascii="Times New Roman" w:hAnsi="Times New Roman"/>
          <w:color w:val="000000" w:themeColor="text1"/>
          <w:szCs w:val="24"/>
        </w:rPr>
      </w:pPr>
      <w:r w:rsidRPr="0DFED516">
        <w:rPr>
          <w:rFonts w:ascii="Times New Roman" w:hAnsi="Times New Roman"/>
          <w:szCs w:val="24"/>
        </w:rPr>
        <w:t>The BA in International Studies introduces students to the study of international affairs from an interdisciplinary perspective. Students will gain expertise in one world region by taking required and elective courses from a variety of disciplines, including three years of language study in a regional language. Students will also select a transregional theme that will structure an additional set of core and elective coursework. In total, 42 credit hours are required for the major, not including the language requirement. The intended audience is students who are already drawn to the four regionally specific Global Studies majors managed by the Center for International Studies (these majors will be discontinued upon the approval of this new major) as well as other students interested in an interdisciplinary approach to international studies. The creation of this undergraduate major will not require any additional resources beyond those already used for the currently existing Global Studies majors.</w:t>
      </w:r>
    </w:p>
    <w:p w14:paraId="0FF19A85" w14:textId="77777777" w:rsidR="009200C1" w:rsidRPr="00572477" w:rsidRDefault="009200C1" w:rsidP="009200C1">
      <w:pPr>
        <w:rPr>
          <w:rFonts w:ascii="Times New Roman" w:hAnsi="Times New Roman"/>
          <w:b/>
          <w:bCs/>
          <w:szCs w:val="24"/>
          <w:highlight w:val="yellow"/>
        </w:rPr>
      </w:pPr>
    </w:p>
    <w:p w14:paraId="42C18794" w14:textId="77777777" w:rsidR="009200C1" w:rsidRDefault="009200C1" w:rsidP="009200C1">
      <w:pPr>
        <w:rPr>
          <w:rFonts w:ascii="Times New Roman" w:hAnsi="Times New Roman"/>
          <w:szCs w:val="24"/>
        </w:rPr>
      </w:pPr>
      <w:r w:rsidRPr="00572477">
        <w:rPr>
          <w:rFonts w:ascii="Times New Roman" w:hAnsi="Times New Roman"/>
          <w:szCs w:val="24"/>
        </w:rPr>
        <w:t>The program requires 42 credits</w:t>
      </w:r>
      <w:r>
        <w:rPr>
          <w:rFonts w:ascii="Times New Roman" w:hAnsi="Times New Roman"/>
          <w:szCs w:val="24"/>
        </w:rPr>
        <w:t xml:space="preserve"> including one new course, INST 4960 (UCC approved). </w:t>
      </w:r>
      <w:r w:rsidRPr="00572477">
        <w:rPr>
          <w:rFonts w:ascii="Times New Roman" w:hAnsi="Times New Roman"/>
          <w:szCs w:val="24"/>
        </w:rPr>
        <w:t>All other credits will constitute general education</w:t>
      </w:r>
      <w:r>
        <w:rPr>
          <w:rFonts w:ascii="Times New Roman" w:hAnsi="Times New Roman"/>
          <w:szCs w:val="24"/>
        </w:rPr>
        <w:t>, CAS distribution requirements</w:t>
      </w:r>
      <w:r w:rsidRPr="00572477">
        <w:rPr>
          <w:rFonts w:ascii="Times New Roman" w:hAnsi="Times New Roman"/>
          <w:szCs w:val="24"/>
        </w:rPr>
        <w:t xml:space="preserve"> and/or electives chosen by the student. Completion of the BA requires 120 credits.</w:t>
      </w:r>
    </w:p>
    <w:p w14:paraId="157B1980" w14:textId="77777777" w:rsidR="009200C1" w:rsidRDefault="009200C1" w:rsidP="009200C1">
      <w:pPr>
        <w:rPr>
          <w:rFonts w:ascii="Times New Roman" w:hAnsi="Times New Roman"/>
          <w:szCs w:val="24"/>
        </w:rPr>
      </w:pPr>
    </w:p>
    <w:tbl>
      <w:tblPr>
        <w:tblStyle w:val="TableGrid"/>
        <w:tblW w:w="0" w:type="auto"/>
        <w:tblLook w:val="04A0" w:firstRow="1" w:lastRow="0" w:firstColumn="1" w:lastColumn="0" w:noHBand="0" w:noVBand="1"/>
      </w:tblPr>
      <w:tblGrid>
        <w:gridCol w:w="5665"/>
        <w:gridCol w:w="1800"/>
        <w:gridCol w:w="1620"/>
      </w:tblGrid>
      <w:tr w:rsidR="009200C1" w14:paraId="38F84230" w14:textId="77777777" w:rsidTr="001B38F4">
        <w:tc>
          <w:tcPr>
            <w:tcW w:w="5665" w:type="dxa"/>
          </w:tcPr>
          <w:p w14:paraId="2E8E0A15" w14:textId="77777777" w:rsidR="009200C1" w:rsidRPr="00F4234B" w:rsidRDefault="009200C1" w:rsidP="001B38F4">
            <w:pPr>
              <w:rPr>
                <w:rFonts w:ascii="Times New Roman" w:hAnsi="Times New Roman"/>
                <w:b/>
                <w:bCs/>
                <w:szCs w:val="24"/>
              </w:rPr>
            </w:pPr>
            <w:r w:rsidRPr="00F4234B">
              <w:rPr>
                <w:rFonts w:ascii="Times New Roman" w:hAnsi="Times New Roman"/>
                <w:b/>
                <w:bCs/>
                <w:szCs w:val="24"/>
              </w:rPr>
              <w:t>Category</w:t>
            </w:r>
          </w:p>
        </w:tc>
        <w:tc>
          <w:tcPr>
            <w:tcW w:w="1800" w:type="dxa"/>
          </w:tcPr>
          <w:p w14:paraId="1A25A584" w14:textId="77777777" w:rsidR="009200C1" w:rsidRPr="00CD676A" w:rsidRDefault="009200C1" w:rsidP="001B38F4">
            <w:pPr>
              <w:rPr>
                <w:rFonts w:ascii="Times New Roman" w:hAnsi="Times New Roman"/>
                <w:b/>
                <w:bCs/>
                <w:szCs w:val="24"/>
              </w:rPr>
            </w:pPr>
            <w:r w:rsidRPr="00CD676A">
              <w:rPr>
                <w:rFonts w:ascii="Times New Roman" w:hAnsi="Times New Roman"/>
                <w:b/>
                <w:bCs/>
                <w:szCs w:val="24"/>
              </w:rPr>
              <w:t>Number of Credit Hours</w:t>
            </w:r>
          </w:p>
        </w:tc>
        <w:tc>
          <w:tcPr>
            <w:tcW w:w="1620" w:type="dxa"/>
          </w:tcPr>
          <w:p w14:paraId="314B8349" w14:textId="77777777" w:rsidR="009200C1" w:rsidRPr="00CD676A" w:rsidRDefault="009200C1" w:rsidP="001B38F4">
            <w:pPr>
              <w:rPr>
                <w:rFonts w:ascii="Times New Roman" w:hAnsi="Times New Roman"/>
                <w:b/>
                <w:bCs/>
                <w:szCs w:val="24"/>
              </w:rPr>
            </w:pPr>
            <w:r w:rsidRPr="00CD676A">
              <w:rPr>
                <w:rFonts w:ascii="Times New Roman" w:hAnsi="Times New Roman"/>
                <w:b/>
                <w:bCs/>
                <w:szCs w:val="24"/>
              </w:rPr>
              <w:t>Percent of Total</w:t>
            </w:r>
          </w:p>
        </w:tc>
      </w:tr>
      <w:tr w:rsidR="009200C1" w14:paraId="4669D54E" w14:textId="77777777" w:rsidTr="001B38F4">
        <w:tc>
          <w:tcPr>
            <w:tcW w:w="5665" w:type="dxa"/>
          </w:tcPr>
          <w:p w14:paraId="27100DE5" w14:textId="77777777" w:rsidR="009200C1" w:rsidRPr="00CD676A" w:rsidRDefault="009200C1" w:rsidP="001B38F4">
            <w:pPr>
              <w:rPr>
                <w:rFonts w:ascii="Times New Roman" w:hAnsi="Times New Roman"/>
                <w:b/>
                <w:bCs/>
                <w:szCs w:val="24"/>
                <w:highlight w:val="yellow"/>
              </w:rPr>
            </w:pPr>
            <w:r w:rsidRPr="00CD676A">
              <w:rPr>
                <w:rFonts w:ascii="Times New Roman" w:hAnsi="Times New Roman"/>
                <w:szCs w:val="24"/>
              </w:rPr>
              <w:t>Existing or repackaged curricula: Courses from existing inventory of courses at OHIO</w:t>
            </w:r>
          </w:p>
        </w:tc>
        <w:tc>
          <w:tcPr>
            <w:tcW w:w="1800" w:type="dxa"/>
          </w:tcPr>
          <w:p w14:paraId="2DF1D798" w14:textId="77777777" w:rsidR="009200C1" w:rsidRPr="00CD676A" w:rsidRDefault="009200C1" w:rsidP="001B38F4">
            <w:pPr>
              <w:jc w:val="center"/>
              <w:rPr>
                <w:rFonts w:ascii="Times New Roman" w:hAnsi="Times New Roman"/>
                <w:szCs w:val="24"/>
              </w:rPr>
            </w:pPr>
            <w:r w:rsidRPr="00CD676A">
              <w:rPr>
                <w:rFonts w:ascii="Times New Roman" w:hAnsi="Times New Roman"/>
                <w:szCs w:val="24"/>
              </w:rPr>
              <w:t>39</w:t>
            </w:r>
          </w:p>
        </w:tc>
        <w:tc>
          <w:tcPr>
            <w:tcW w:w="1620" w:type="dxa"/>
          </w:tcPr>
          <w:p w14:paraId="31E8AE0C" w14:textId="77777777" w:rsidR="009200C1" w:rsidRPr="00CD676A" w:rsidRDefault="009200C1" w:rsidP="001B38F4">
            <w:pPr>
              <w:jc w:val="center"/>
              <w:rPr>
                <w:rFonts w:ascii="Times New Roman" w:hAnsi="Times New Roman"/>
                <w:szCs w:val="24"/>
              </w:rPr>
            </w:pPr>
            <w:r w:rsidRPr="00CD676A">
              <w:rPr>
                <w:rFonts w:ascii="Times New Roman" w:hAnsi="Times New Roman"/>
                <w:szCs w:val="24"/>
              </w:rPr>
              <w:t>93</w:t>
            </w:r>
          </w:p>
        </w:tc>
      </w:tr>
      <w:tr w:rsidR="009200C1" w14:paraId="3A6C3363" w14:textId="77777777" w:rsidTr="001B38F4">
        <w:tc>
          <w:tcPr>
            <w:tcW w:w="5665" w:type="dxa"/>
          </w:tcPr>
          <w:p w14:paraId="6528EE18" w14:textId="77777777" w:rsidR="009200C1" w:rsidRPr="00CD676A" w:rsidRDefault="009200C1" w:rsidP="001B38F4">
            <w:pPr>
              <w:rPr>
                <w:rFonts w:ascii="Times New Roman" w:hAnsi="Times New Roman"/>
                <w:b/>
                <w:bCs/>
                <w:szCs w:val="24"/>
                <w:highlight w:val="yellow"/>
              </w:rPr>
            </w:pPr>
            <w:r w:rsidRPr="00CD676A">
              <w:rPr>
                <w:rFonts w:ascii="Times New Roman" w:hAnsi="Times New Roman"/>
                <w:szCs w:val="24"/>
              </w:rPr>
              <w:t>Revised or redesigned curricula: Courses for which content has been revised for the new program</w:t>
            </w:r>
          </w:p>
        </w:tc>
        <w:tc>
          <w:tcPr>
            <w:tcW w:w="1800" w:type="dxa"/>
          </w:tcPr>
          <w:p w14:paraId="6E4309F9" w14:textId="77777777" w:rsidR="009200C1" w:rsidRPr="00CD676A" w:rsidRDefault="009200C1" w:rsidP="001B38F4">
            <w:pPr>
              <w:jc w:val="center"/>
              <w:rPr>
                <w:rFonts w:ascii="Times New Roman" w:hAnsi="Times New Roman"/>
                <w:szCs w:val="24"/>
              </w:rPr>
            </w:pPr>
            <w:r w:rsidRPr="00CD676A">
              <w:rPr>
                <w:rFonts w:ascii="Times New Roman" w:hAnsi="Times New Roman"/>
                <w:szCs w:val="24"/>
              </w:rPr>
              <w:t>0</w:t>
            </w:r>
          </w:p>
        </w:tc>
        <w:tc>
          <w:tcPr>
            <w:tcW w:w="1620" w:type="dxa"/>
          </w:tcPr>
          <w:p w14:paraId="1CE28DF2" w14:textId="77777777" w:rsidR="009200C1" w:rsidRPr="00CD676A" w:rsidRDefault="009200C1" w:rsidP="001B38F4">
            <w:pPr>
              <w:jc w:val="center"/>
              <w:rPr>
                <w:rFonts w:ascii="Times New Roman" w:hAnsi="Times New Roman"/>
                <w:szCs w:val="24"/>
              </w:rPr>
            </w:pPr>
            <w:r w:rsidRPr="00CD676A">
              <w:rPr>
                <w:rFonts w:ascii="Times New Roman" w:hAnsi="Times New Roman"/>
                <w:szCs w:val="24"/>
              </w:rPr>
              <w:t>0</w:t>
            </w:r>
          </w:p>
        </w:tc>
      </w:tr>
      <w:tr w:rsidR="009200C1" w14:paraId="01C1B31A" w14:textId="77777777" w:rsidTr="001B38F4">
        <w:tc>
          <w:tcPr>
            <w:tcW w:w="5665" w:type="dxa"/>
          </w:tcPr>
          <w:p w14:paraId="63FC38D3" w14:textId="77777777" w:rsidR="009200C1" w:rsidRPr="00CD676A" w:rsidRDefault="009200C1" w:rsidP="001B38F4">
            <w:pPr>
              <w:rPr>
                <w:rFonts w:ascii="Times New Roman" w:hAnsi="Times New Roman"/>
                <w:b/>
                <w:bCs/>
                <w:szCs w:val="24"/>
                <w:highlight w:val="yellow"/>
              </w:rPr>
            </w:pPr>
            <w:r w:rsidRPr="00CD676A">
              <w:rPr>
                <w:rFonts w:ascii="Times New Roman" w:hAnsi="Times New Roman"/>
                <w:szCs w:val="24"/>
              </w:rPr>
              <w:t>New curricula*: Courses developed for the new program that haven't been offered at OHIO</w:t>
            </w:r>
          </w:p>
        </w:tc>
        <w:tc>
          <w:tcPr>
            <w:tcW w:w="1800" w:type="dxa"/>
          </w:tcPr>
          <w:p w14:paraId="5E1CEB04" w14:textId="77777777" w:rsidR="009200C1" w:rsidRPr="00CD676A" w:rsidRDefault="009200C1" w:rsidP="001B38F4">
            <w:pPr>
              <w:jc w:val="center"/>
              <w:rPr>
                <w:rFonts w:ascii="Times New Roman" w:hAnsi="Times New Roman"/>
                <w:szCs w:val="24"/>
              </w:rPr>
            </w:pPr>
            <w:r w:rsidRPr="00CD676A">
              <w:rPr>
                <w:rFonts w:ascii="Times New Roman" w:hAnsi="Times New Roman"/>
                <w:szCs w:val="24"/>
              </w:rPr>
              <w:t>3</w:t>
            </w:r>
          </w:p>
        </w:tc>
        <w:tc>
          <w:tcPr>
            <w:tcW w:w="1620" w:type="dxa"/>
          </w:tcPr>
          <w:p w14:paraId="1670D5AB" w14:textId="77777777" w:rsidR="009200C1" w:rsidRPr="00CD676A" w:rsidRDefault="009200C1" w:rsidP="001B38F4">
            <w:pPr>
              <w:jc w:val="center"/>
              <w:rPr>
                <w:rFonts w:ascii="Times New Roman" w:hAnsi="Times New Roman"/>
                <w:szCs w:val="24"/>
              </w:rPr>
            </w:pPr>
            <w:r w:rsidRPr="00CD676A">
              <w:rPr>
                <w:rFonts w:ascii="Times New Roman" w:hAnsi="Times New Roman"/>
                <w:szCs w:val="24"/>
              </w:rPr>
              <w:t>7</w:t>
            </w:r>
          </w:p>
        </w:tc>
      </w:tr>
      <w:tr w:rsidR="009200C1" w14:paraId="35A3F387" w14:textId="77777777" w:rsidTr="001B38F4">
        <w:tc>
          <w:tcPr>
            <w:tcW w:w="5665" w:type="dxa"/>
          </w:tcPr>
          <w:p w14:paraId="7F00A5D6" w14:textId="77777777" w:rsidR="009200C1" w:rsidRPr="00CD676A" w:rsidRDefault="009200C1" w:rsidP="001B38F4">
            <w:pPr>
              <w:rPr>
                <w:rFonts w:ascii="Times New Roman" w:hAnsi="Times New Roman"/>
                <w:b/>
                <w:bCs/>
                <w:szCs w:val="24"/>
                <w:highlight w:val="yellow"/>
              </w:rPr>
            </w:pPr>
            <w:r w:rsidRPr="00CD676A">
              <w:rPr>
                <w:rFonts w:ascii="Times New Roman" w:hAnsi="Times New Roman"/>
                <w:szCs w:val="24"/>
              </w:rPr>
              <w:t>Total: Must match the total number of credit hours required for the program</w:t>
            </w:r>
          </w:p>
        </w:tc>
        <w:tc>
          <w:tcPr>
            <w:tcW w:w="1800" w:type="dxa"/>
          </w:tcPr>
          <w:p w14:paraId="56E70831" w14:textId="77777777" w:rsidR="009200C1" w:rsidRPr="00CD676A" w:rsidRDefault="009200C1" w:rsidP="001B38F4">
            <w:pPr>
              <w:jc w:val="center"/>
              <w:rPr>
                <w:rFonts w:ascii="Times New Roman" w:hAnsi="Times New Roman"/>
                <w:szCs w:val="24"/>
              </w:rPr>
            </w:pPr>
            <w:r w:rsidRPr="00CD676A">
              <w:rPr>
                <w:rFonts w:ascii="Times New Roman" w:hAnsi="Times New Roman"/>
                <w:szCs w:val="24"/>
              </w:rPr>
              <w:t>42</w:t>
            </w:r>
          </w:p>
        </w:tc>
        <w:tc>
          <w:tcPr>
            <w:tcW w:w="1620" w:type="dxa"/>
          </w:tcPr>
          <w:p w14:paraId="78321D88" w14:textId="77777777" w:rsidR="009200C1" w:rsidRPr="00CD676A" w:rsidRDefault="009200C1" w:rsidP="001B38F4">
            <w:pPr>
              <w:jc w:val="center"/>
              <w:rPr>
                <w:rFonts w:ascii="Times New Roman" w:hAnsi="Times New Roman"/>
                <w:szCs w:val="24"/>
              </w:rPr>
            </w:pPr>
            <w:r w:rsidRPr="00CD676A">
              <w:rPr>
                <w:rFonts w:ascii="Times New Roman" w:hAnsi="Times New Roman"/>
                <w:szCs w:val="24"/>
              </w:rPr>
              <w:t>100</w:t>
            </w:r>
          </w:p>
        </w:tc>
      </w:tr>
    </w:tbl>
    <w:p w14:paraId="6DC2451A" w14:textId="77777777" w:rsidR="009200C1" w:rsidRPr="00DF6D59" w:rsidRDefault="009200C1" w:rsidP="009200C1">
      <w:pPr>
        <w:rPr>
          <w:rFonts w:ascii="Times New Roman" w:hAnsi="Times New Roman"/>
          <w:szCs w:val="24"/>
          <w:highlight w:val="yellow"/>
        </w:rPr>
      </w:pPr>
    </w:p>
    <w:p w14:paraId="50E1E616" w14:textId="77777777" w:rsidR="009200C1" w:rsidRPr="00DF6D59" w:rsidRDefault="009200C1" w:rsidP="009200C1">
      <w:pPr>
        <w:rPr>
          <w:rFonts w:ascii="Times New Roman" w:hAnsi="Times New Roman"/>
          <w:color w:val="000000"/>
          <w:szCs w:val="24"/>
        </w:rPr>
      </w:pPr>
      <w:r w:rsidRPr="00DF6D59">
        <w:rPr>
          <w:rFonts w:ascii="Times New Roman" w:hAnsi="Times New Roman"/>
          <w:color w:val="000000"/>
          <w:szCs w:val="24"/>
        </w:rPr>
        <w:t>The International Studies major language requirement is the same as CAS's language requirement for humanities and social science majors, with two important exceptions:</w:t>
      </w:r>
    </w:p>
    <w:p w14:paraId="0544CCB6" w14:textId="77777777" w:rsidR="009200C1" w:rsidRPr="00DF6D59" w:rsidRDefault="009200C1" w:rsidP="009200C1">
      <w:pPr>
        <w:rPr>
          <w:rFonts w:ascii="Times New Roman" w:hAnsi="Times New Roman"/>
          <w:color w:val="000000"/>
          <w:szCs w:val="24"/>
        </w:rPr>
      </w:pPr>
      <w:r w:rsidRPr="00DF6D59">
        <w:rPr>
          <w:rFonts w:ascii="Times New Roman" w:hAnsi="Times New Roman"/>
          <w:color w:val="000000"/>
          <w:szCs w:val="24"/>
        </w:rPr>
        <w:t> </w:t>
      </w:r>
    </w:p>
    <w:p w14:paraId="3B6E191D" w14:textId="77777777" w:rsidR="009200C1" w:rsidRPr="00DF6D59" w:rsidRDefault="009200C1" w:rsidP="009200C1">
      <w:pPr>
        <w:rPr>
          <w:rFonts w:ascii="Times New Roman" w:hAnsi="Times New Roman"/>
          <w:color w:val="000000"/>
          <w:szCs w:val="24"/>
        </w:rPr>
      </w:pPr>
      <w:r w:rsidRPr="00DF6D59">
        <w:rPr>
          <w:rFonts w:ascii="Times New Roman" w:hAnsi="Times New Roman"/>
          <w:color w:val="000000"/>
          <w:szCs w:val="24"/>
        </w:rPr>
        <w:t>-a minimum of three years (rather than two) will be required, and</w:t>
      </w:r>
    </w:p>
    <w:p w14:paraId="09C653D1" w14:textId="77777777" w:rsidR="009200C1" w:rsidRPr="00DF6D59" w:rsidRDefault="009200C1" w:rsidP="009200C1">
      <w:pPr>
        <w:rPr>
          <w:rFonts w:ascii="Times New Roman" w:hAnsi="Times New Roman"/>
          <w:color w:val="000000"/>
          <w:szCs w:val="24"/>
        </w:rPr>
      </w:pPr>
      <w:r w:rsidRPr="00DF6D59">
        <w:rPr>
          <w:rFonts w:ascii="Times New Roman" w:hAnsi="Times New Roman"/>
          <w:color w:val="000000"/>
          <w:szCs w:val="24"/>
        </w:rPr>
        <w:t> </w:t>
      </w:r>
    </w:p>
    <w:p w14:paraId="188A2A15" w14:textId="77777777" w:rsidR="009200C1" w:rsidRPr="00DF6D59" w:rsidRDefault="009200C1" w:rsidP="009200C1">
      <w:pPr>
        <w:rPr>
          <w:rFonts w:ascii="Times New Roman" w:hAnsi="Times New Roman"/>
          <w:color w:val="000000"/>
          <w:szCs w:val="24"/>
        </w:rPr>
      </w:pPr>
      <w:r w:rsidRPr="00DF6D59">
        <w:rPr>
          <w:rFonts w:ascii="Times New Roman" w:hAnsi="Times New Roman"/>
          <w:color w:val="000000"/>
          <w:szCs w:val="24"/>
        </w:rPr>
        <w:t>-students may take 3 years of a single language OR 2 years of a first language and 1 year of a second language</w:t>
      </w:r>
    </w:p>
    <w:p w14:paraId="077D211A" w14:textId="77777777" w:rsidR="009200C1" w:rsidRPr="00DF6D59" w:rsidRDefault="009200C1" w:rsidP="009200C1">
      <w:pPr>
        <w:rPr>
          <w:rFonts w:ascii="Times New Roman" w:hAnsi="Times New Roman"/>
          <w:color w:val="000000"/>
          <w:szCs w:val="24"/>
        </w:rPr>
      </w:pPr>
      <w:r w:rsidRPr="00DF6D59">
        <w:rPr>
          <w:rFonts w:ascii="Times New Roman" w:hAnsi="Times New Roman"/>
          <w:color w:val="000000"/>
          <w:szCs w:val="24"/>
        </w:rPr>
        <w:t> </w:t>
      </w:r>
    </w:p>
    <w:p w14:paraId="666BA222" w14:textId="77777777" w:rsidR="009200C1" w:rsidRPr="00DF6D59" w:rsidRDefault="009200C1" w:rsidP="009200C1">
      <w:pPr>
        <w:rPr>
          <w:rFonts w:ascii="Times New Roman" w:hAnsi="Times New Roman"/>
          <w:color w:val="000000"/>
          <w:szCs w:val="24"/>
        </w:rPr>
      </w:pPr>
      <w:r w:rsidRPr="00DF6D59">
        <w:rPr>
          <w:rFonts w:ascii="Times New Roman" w:hAnsi="Times New Roman"/>
          <w:color w:val="000000"/>
          <w:szCs w:val="24"/>
        </w:rPr>
        <w:t>This is a proficiency requirement rather than a credit hour requirement--students can test out of it. As a proficiency requirement rather than a credit hour requirement, it is not counted within the 42 hours needed for the IS major.</w:t>
      </w:r>
    </w:p>
    <w:p w14:paraId="4A37DB53" w14:textId="77777777" w:rsidR="009200C1" w:rsidRPr="00DF6D59" w:rsidRDefault="009200C1" w:rsidP="009200C1">
      <w:pPr>
        <w:rPr>
          <w:rFonts w:ascii="Times New Roman" w:hAnsi="Times New Roman"/>
          <w:color w:val="000000"/>
          <w:szCs w:val="24"/>
        </w:rPr>
      </w:pPr>
      <w:r w:rsidRPr="00DF6D59">
        <w:rPr>
          <w:rFonts w:ascii="Times New Roman" w:hAnsi="Times New Roman"/>
          <w:color w:val="000000"/>
          <w:szCs w:val="24"/>
        </w:rPr>
        <w:t> </w:t>
      </w:r>
    </w:p>
    <w:p w14:paraId="5BE5EB59" w14:textId="77777777" w:rsidR="009200C1" w:rsidRPr="00DF6D59" w:rsidRDefault="009200C1" w:rsidP="009200C1">
      <w:pPr>
        <w:rPr>
          <w:rFonts w:ascii="Times New Roman" w:hAnsi="Times New Roman"/>
          <w:color w:val="000000"/>
          <w:szCs w:val="24"/>
        </w:rPr>
      </w:pPr>
      <w:r w:rsidRPr="00DF6D59">
        <w:rPr>
          <w:rFonts w:ascii="Times New Roman" w:hAnsi="Times New Roman"/>
          <w:color w:val="000000"/>
          <w:szCs w:val="24"/>
        </w:rPr>
        <w:lastRenderedPageBreak/>
        <w:t>Note also that, unlike the existing Global Studies majors, the language requirement is now disconnected from the regional concentration. This will allow students greater flexibility to pursue their intellectual interests (i.e., a student interested in the French colonial empire in Indochina, for instance, could follow the regional concentration for Asia and study the French language).</w:t>
      </w:r>
    </w:p>
    <w:p w14:paraId="1E829A43" w14:textId="77777777" w:rsidR="009200C1" w:rsidRDefault="009200C1" w:rsidP="009200C1">
      <w:pPr>
        <w:rPr>
          <w:rFonts w:ascii="Calibri" w:hAnsi="Calibri" w:cs="Calibri"/>
          <w:color w:val="000000"/>
          <w:sz w:val="27"/>
          <w:szCs w:val="27"/>
        </w:rPr>
      </w:pPr>
    </w:p>
    <w:p w14:paraId="1364C985" w14:textId="77777777" w:rsidR="009200C1" w:rsidRDefault="009200C1" w:rsidP="009200C1">
      <w:pPr>
        <w:rPr>
          <w:rFonts w:ascii="Times New Roman" w:hAnsi="Times New Roman"/>
          <w:b/>
          <w:bCs/>
          <w:szCs w:val="24"/>
        </w:rPr>
      </w:pPr>
      <w:r w:rsidRPr="7CC6C1E6">
        <w:rPr>
          <w:rFonts w:ascii="Times New Roman" w:hAnsi="Times New Roman"/>
          <w:b/>
          <w:bCs/>
          <w:szCs w:val="24"/>
        </w:rPr>
        <w:t>Expedited</w:t>
      </w:r>
    </w:p>
    <w:p w14:paraId="1C93AA3E" w14:textId="77777777" w:rsidR="009200C1" w:rsidRDefault="009200C1" w:rsidP="009200C1">
      <w:pPr>
        <w:pStyle w:val="ListParagraph"/>
        <w:numPr>
          <w:ilvl w:val="0"/>
          <w:numId w:val="20"/>
        </w:numPr>
        <w:spacing w:after="0" w:line="240" w:lineRule="auto"/>
        <w:rPr>
          <w:rFonts w:eastAsia="Times New Roman"/>
          <w:color w:val="000000" w:themeColor="text1"/>
          <w:szCs w:val="24"/>
        </w:rPr>
      </w:pPr>
      <w:r w:rsidRPr="7CC6C1E6">
        <w:rPr>
          <w:rFonts w:eastAsia="Times New Roman"/>
          <w:b/>
          <w:bCs/>
          <w:color w:val="000000" w:themeColor="text1"/>
          <w:szCs w:val="24"/>
        </w:rPr>
        <w:t>College of Arts &amp; Sciences</w:t>
      </w:r>
    </w:p>
    <w:p w14:paraId="67F6C578"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Program Code: BA4214</w:t>
      </w:r>
    </w:p>
    <w:p w14:paraId="0102683C"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Program Name: History Pre-Law</w:t>
      </w:r>
    </w:p>
    <w:p w14:paraId="54657EE4"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Department/School: History</w:t>
      </w:r>
    </w:p>
    <w:p w14:paraId="54C1DA67"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 xml:space="preserve">Contact: Kevin </w:t>
      </w:r>
      <w:proofErr w:type="spellStart"/>
      <w:r w:rsidRPr="0DFED516">
        <w:rPr>
          <w:rFonts w:ascii="Times New Roman" w:hAnsi="Times New Roman"/>
          <w:color w:val="000000" w:themeColor="text1"/>
          <w:szCs w:val="24"/>
        </w:rPr>
        <w:t>Uhalde</w:t>
      </w:r>
      <w:proofErr w:type="spellEnd"/>
      <w:r w:rsidRPr="0DFED516">
        <w:rPr>
          <w:rFonts w:ascii="Times New Roman" w:hAnsi="Times New Roman"/>
          <w:color w:val="000000" w:themeColor="text1"/>
          <w:szCs w:val="24"/>
        </w:rPr>
        <w:t xml:space="preserve"> (</w:t>
      </w:r>
      <w:hyperlink r:id="rId15">
        <w:r w:rsidRPr="0DFED516">
          <w:rPr>
            <w:rStyle w:val="Hyperlink"/>
            <w:rFonts w:ascii="Times New Roman" w:hAnsi="Times New Roman"/>
            <w:szCs w:val="24"/>
          </w:rPr>
          <w:t>uhalde@ohio.edu</w:t>
        </w:r>
      </w:hyperlink>
      <w:r w:rsidRPr="0DFED516">
        <w:rPr>
          <w:rFonts w:ascii="Times New Roman" w:hAnsi="Times New Roman"/>
          <w:color w:val="000000" w:themeColor="text1"/>
          <w:szCs w:val="24"/>
        </w:rPr>
        <w:t xml:space="preserve">) </w:t>
      </w:r>
    </w:p>
    <w:p w14:paraId="2BE4841A"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Desired Start Date: Fall 2023</w:t>
      </w:r>
    </w:p>
    <w:p w14:paraId="78AC9563" w14:textId="77777777" w:rsidR="009200C1" w:rsidRDefault="009200C1" w:rsidP="009200C1">
      <w:pPr>
        <w:rPr>
          <w:rFonts w:ascii="Times New Roman" w:hAnsi="Times New Roman"/>
          <w:b/>
          <w:bCs/>
          <w:szCs w:val="24"/>
        </w:rPr>
      </w:pPr>
    </w:p>
    <w:p w14:paraId="0FEBDCCC" w14:textId="77777777" w:rsidR="009200C1" w:rsidRDefault="009200C1" w:rsidP="009200C1">
      <w:r w:rsidRPr="7CC6C1E6">
        <w:rPr>
          <w:rFonts w:ascii="Times New Roman" w:hAnsi="Times New Roman"/>
          <w:szCs w:val="24"/>
        </w:rPr>
        <w:t xml:space="preserve">The three changes being requested are summarized here: </w:t>
      </w:r>
    </w:p>
    <w:p w14:paraId="66822BE3" w14:textId="77777777" w:rsidR="009200C1" w:rsidRDefault="009200C1" w:rsidP="009200C1">
      <w:r w:rsidRPr="7CC6C1E6">
        <w:rPr>
          <w:rFonts w:ascii="Times New Roman" w:hAnsi="Times New Roman"/>
          <w:szCs w:val="24"/>
        </w:rPr>
        <w:t xml:space="preserve">a. Under Prelaw History Major Intradepartmental Course Requirements should be added the following: </w:t>
      </w:r>
    </w:p>
    <w:p w14:paraId="2ADAA2FF" w14:textId="77777777" w:rsidR="009200C1" w:rsidRDefault="009200C1" w:rsidP="009200C1">
      <w:r w:rsidRPr="7CC6C1E6">
        <w:rPr>
          <w:rFonts w:ascii="Times New Roman" w:hAnsi="Times New Roman"/>
          <w:szCs w:val="24"/>
        </w:rPr>
        <w:t xml:space="preserve">1. HIST 3090 American Constitutional History, Part 1: Origins to Reconstruction </w:t>
      </w:r>
    </w:p>
    <w:p w14:paraId="20ABC9F6" w14:textId="77777777" w:rsidR="009200C1" w:rsidRDefault="009200C1" w:rsidP="009200C1">
      <w:r w:rsidRPr="7CC6C1E6">
        <w:rPr>
          <w:rFonts w:ascii="Times New Roman" w:hAnsi="Times New Roman"/>
          <w:szCs w:val="24"/>
        </w:rPr>
        <w:t xml:space="preserve">2. HIST 3095 American Constitutional History, Part 2: 1880s-Present </w:t>
      </w:r>
    </w:p>
    <w:p w14:paraId="796F941E" w14:textId="77777777" w:rsidR="009200C1" w:rsidRDefault="009200C1" w:rsidP="009200C1">
      <w:pPr>
        <w:rPr>
          <w:rFonts w:ascii="Times New Roman" w:hAnsi="Times New Roman"/>
          <w:szCs w:val="24"/>
        </w:rPr>
      </w:pPr>
    </w:p>
    <w:p w14:paraId="4892341D" w14:textId="77777777" w:rsidR="009200C1" w:rsidRDefault="009200C1" w:rsidP="009200C1">
      <w:r w:rsidRPr="7CC6C1E6">
        <w:rPr>
          <w:rFonts w:ascii="Times New Roman" w:hAnsi="Times New Roman"/>
          <w:szCs w:val="24"/>
        </w:rPr>
        <w:t xml:space="preserve">b. Under Chronological History Course Requirement, HIST 3090 belongs under Component B: Early Modern History &gt; North American, not under Component C: Modern History &gt; North American as presently. </w:t>
      </w:r>
    </w:p>
    <w:p w14:paraId="2BE6280F" w14:textId="77777777" w:rsidR="009200C1" w:rsidRDefault="009200C1" w:rsidP="009200C1">
      <w:pPr>
        <w:rPr>
          <w:rFonts w:ascii="Times New Roman" w:hAnsi="Times New Roman"/>
          <w:szCs w:val="24"/>
        </w:rPr>
      </w:pPr>
    </w:p>
    <w:p w14:paraId="379B9407" w14:textId="77777777" w:rsidR="009200C1" w:rsidRDefault="009200C1" w:rsidP="009200C1">
      <w:r w:rsidRPr="0DFED516">
        <w:rPr>
          <w:rFonts w:ascii="Times New Roman" w:hAnsi="Times New Roman"/>
          <w:szCs w:val="24"/>
        </w:rPr>
        <w:t>c. Under Geographical History Course Requirement &gt; Component C: North American History, HIST 3090 belongs under Early Modern, not under Modern as presently.</w:t>
      </w:r>
    </w:p>
    <w:p w14:paraId="668A9C71" w14:textId="77777777" w:rsidR="009200C1" w:rsidRDefault="009200C1" w:rsidP="009200C1">
      <w:pPr>
        <w:rPr>
          <w:rFonts w:ascii="Times New Roman" w:hAnsi="Times New Roman"/>
          <w:szCs w:val="24"/>
        </w:rPr>
      </w:pPr>
    </w:p>
    <w:p w14:paraId="6EA09B53" w14:textId="77777777" w:rsidR="009200C1" w:rsidRDefault="009200C1" w:rsidP="009200C1">
      <w:pPr>
        <w:pStyle w:val="ListParagraph"/>
        <w:numPr>
          <w:ilvl w:val="0"/>
          <w:numId w:val="20"/>
        </w:numPr>
        <w:spacing w:after="0" w:line="240" w:lineRule="auto"/>
        <w:rPr>
          <w:rFonts w:eastAsia="Times New Roman"/>
          <w:color w:val="000000" w:themeColor="text1"/>
          <w:szCs w:val="24"/>
        </w:rPr>
      </w:pPr>
      <w:r w:rsidRPr="0DFED516">
        <w:rPr>
          <w:rFonts w:eastAsia="Times New Roman"/>
          <w:b/>
          <w:bCs/>
          <w:color w:val="000000" w:themeColor="text1"/>
          <w:szCs w:val="24"/>
        </w:rPr>
        <w:t>College of Arts &amp; Sciences</w:t>
      </w:r>
    </w:p>
    <w:p w14:paraId="2273BE28"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Program Code: BA4253</w:t>
      </w:r>
    </w:p>
    <w:p w14:paraId="4D52D9E0"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 xml:space="preserve">Program Name: Sociology Criminology </w:t>
      </w:r>
    </w:p>
    <w:p w14:paraId="7E7D3BF1"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Department/School: Sociology and Anthropology</w:t>
      </w:r>
    </w:p>
    <w:p w14:paraId="25717707"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Contact: Cynthia Anderson (</w:t>
      </w:r>
      <w:hyperlink r:id="rId16">
        <w:r w:rsidRPr="0DFED516">
          <w:rPr>
            <w:rStyle w:val="Hyperlink"/>
            <w:rFonts w:ascii="Times New Roman" w:hAnsi="Times New Roman"/>
            <w:szCs w:val="24"/>
          </w:rPr>
          <w:t>andersc2@ohio.edu</w:t>
        </w:r>
      </w:hyperlink>
      <w:r w:rsidRPr="0DFED516">
        <w:rPr>
          <w:rFonts w:ascii="Times New Roman" w:hAnsi="Times New Roman"/>
          <w:szCs w:val="24"/>
        </w:rPr>
        <w:t>) &amp; Bruce Hoffman (</w:t>
      </w:r>
      <w:hyperlink r:id="rId17">
        <w:r w:rsidRPr="0DFED516">
          <w:rPr>
            <w:rStyle w:val="Hyperlink"/>
            <w:rFonts w:ascii="Times New Roman" w:hAnsi="Times New Roman"/>
            <w:szCs w:val="24"/>
          </w:rPr>
          <w:t>hoffmanb@ohio.edu</w:t>
        </w:r>
      </w:hyperlink>
      <w:r w:rsidRPr="0DFED516">
        <w:rPr>
          <w:rFonts w:ascii="Times New Roman" w:hAnsi="Times New Roman"/>
          <w:szCs w:val="24"/>
        </w:rPr>
        <w:t xml:space="preserve">) </w:t>
      </w:r>
    </w:p>
    <w:p w14:paraId="0CEFFF5E"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Desired Start Date: Fall 2023</w:t>
      </w:r>
    </w:p>
    <w:p w14:paraId="6E2478FC" w14:textId="77777777" w:rsidR="009200C1" w:rsidRDefault="009200C1" w:rsidP="009200C1">
      <w:pPr>
        <w:rPr>
          <w:rFonts w:ascii="Times New Roman" w:hAnsi="Times New Roman"/>
          <w:szCs w:val="24"/>
        </w:rPr>
      </w:pPr>
    </w:p>
    <w:p w14:paraId="08425276" w14:textId="77777777" w:rsidR="009200C1" w:rsidRDefault="009200C1" w:rsidP="009200C1">
      <w:r w:rsidRPr="0DFED516">
        <w:rPr>
          <w:rFonts w:ascii="Times New Roman" w:hAnsi="Times New Roman"/>
          <w:szCs w:val="24"/>
        </w:rPr>
        <w:t>The Department of Sociology is proposing to offer the BA degree in Sociology Criminology as an online degree. It is expected that this will be a popular option for students interested in careers in criminal justice, criminology, and justice related professions given the consistently high interest in sociology-criminology and criminal justice at OHIO and in justice related careers. The curriculum will be identical to the traditional BA in Sociology-Criminology, although the available courses will be slightly limited compared to those available to students in the traditional degree. All the courses needed to complete the major are already regularly taught in an online modality. Online versions of additional classes have been taught during the pandemic and will be developed by faculty into regular offerings to add breadth to the curriculum. It is proposed that the program will be implemented beginning August 2023.</w:t>
      </w:r>
    </w:p>
    <w:p w14:paraId="73623688" w14:textId="77777777" w:rsidR="009200C1" w:rsidRDefault="009200C1" w:rsidP="009200C1">
      <w:pPr>
        <w:rPr>
          <w:rFonts w:ascii="Times New Roman" w:hAnsi="Times New Roman"/>
          <w:szCs w:val="24"/>
        </w:rPr>
      </w:pPr>
    </w:p>
    <w:p w14:paraId="19D2EC0E" w14:textId="77777777" w:rsidR="009200C1" w:rsidRDefault="009200C1" w:rsidP="009200C1">
      <w:pPr>
        <w:pStyle w:val="ListParagraph"/>
        <w:numPr>
          <w:ilvl w:val="0"/>
          <w:numId w:val="20"/>
        </w:numPr>
        <w:spacing w:after="0" w:line="240" w:lineRule="auto"/>
        <w:rPr>
          <w:rFonts w:eastAsia="Times New Roman"/>
          <w:color w:val="000000" w:themeColor="text1"/>
          <w:szCs w:val="24"/>
        </w:rPr>
      </w:pPr>
      <w:r w:rsidRPr="0DFED516">
        <w:rPr>
          <w:rFonts w:eastAsia="Times New Roman"/>
          <w:b/>
          <w:bCs/>
          <w:color w:val="000000" w:themeColor="text1"/>
          <w:szCs w:val="24"/>
        </w:rPr>
        <w:t>College of Arts &amp; Sciences</w:t>
      </w:r>
    </w:p>
    <w:p w14:paraId="4BB6973F"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Program Code: BA4254</w:t>
      </w:r>
    </w:p>
    <w:p w14:paraId="36D534A3"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Program Name: Sociology Pre Law</w:t>
      </w:r>
    </w:p>
    <w:p w14:paraId="2C512882"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lastRenderedPageBreak/>
        <w:t>Department/School: Sociology and Anthropology</w:t>
      </w:r>
    </w:p>
    <w:p w14:paraId="408BCE28"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Contact: Cynthia Anderson (</w:t>
      </w:r>
      <w:hyperlink r:id="rId18">
        <w:r w:rsidRPr="0DFED516">
          <w:rPr>
            <w:rStyle w:val="Hyperlink"/>
            <w:rFonts w:ascii="Times New Roman" w:hAnsi="Times New Roman"/>
            <w:szCs w:val="24"/>
          </w:rPr>
          <w:t>andersc2@ohio.edu</w:t>
        </w:r>
      </w:hyperlink>
      <w:r w:rsidRPr="0DFED516">
        <w:rPr>
          <w:rFonts w:ascii="Times New Roman" w:hAnsi="Times New Roman"/>
          <w:szCs w:val="24"/>
        </w:rPr>
        <w:t>) &amp; Bruce Hoffman (</w:t>
      </w:r>
      <w:hyperlink r:id="rId19">
        <w:r w:rsidRPr="0DFED516">
          <w:rPr>
            <w:rStyle w:val="Hyperlink"/>
            <w:rFonts w:ascii="Times New Roman" w:hAnsi="Times New Roman"/>
            <w:szCs w:val="24"/>
          </w:rPr>
          <w:t>hoffmanb@ohio.edu</w:t>
        </w:r>
      </w:hyperlink>
      <w:r w:rsidRPr="0DFED516">
        <w:rPr>
          <w:rFonts w:ascii="Times New Roman" w:hAnsi="Times New Roman"/>
          <w:szCs w:val="24"/>
        </w:rPr>
        <w:t xml:space="preserve">) </w:t>
      </w:r>
    </w:p>
    <w:p w14:paraId="4E70A095"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Desired Start Date: Fall 2023</w:t>
      </w:r>
    </w:p>
    <w:p w14:paraId="51CD5BFB" w14:textId="77777777" w:rsidR="009200C1" w:rsidRDefault="009200C1" w:rsidP="009200C1">
      <w:pPr>
        <w:rPr>
          <w:rFonts w:ascii="Times New Roman" w:hAnsi="Times New Roman"/>
          <w:szCs w:val="24"/>
        </w:rPr>
      </w:pPr>
    </w:p>
    <w:p w14:paraId="4E4E7C95" w14:textId="77777777" w:rsidR="009200C1" w:rsidRDefault="009200C1" w:rsidP="009200C1">
      <w:r w:rsidRPr="0DFED516">
        <w:rPr>
          <w:rFonts w:ascii="Times New Roman" w:hAnsi="Times New Roman"/>
          <w:szCs w:val="24"/>
        </w:rPr>
        <w:t>The Department of Sociology is proposing to offer the BA degree in Sociology Criminology as an online degree. It is expected that this will be a popular option for students interested in careers in criminal justice, criminology, and justice related professions given the consistently high interest in sociology-criminology and criminal justice at OHIO and in justice related careers. The curriculum will be identical to the traditional BA in Sociology-Criminology, although the available courses will be slightly limited compared to those available to students in the traditional degree. All the courses needed to complete the major are already regularly taught in an online modality. Online versions of additional classes have been taught during the pandemic and will be developed by faculty into regular offerings to add breadth to the curriculum. It is proposed that the program will be implemented beginning August 2023.</w:t>
      </w:r>
    </w:p>
    <w:p w14:paraId="340E3626" w14:textId="77777777" w:rsidR="009200C1" w:rsidRDefault="009200C1" w:rsidP="009200C1">
      <w:pPr>
        <w:rPr>
          <w:rFonts w:ascii="Times New Roman" w:hAnsi="Times New Roman"/>
          <w:szCs w:val="24"/>
        </w:rPr>
      </w:pPr>
    </w:p>
    <w:p w14:paraId="2040175D" w14:textId="77777777" w:rsidR="009200C1" w:rsidRDefault="009200C1" w:rsidP="009200C1">
      <w:pPr>
        <w:pStyle w:val="ListParagraph"/>
        <w:numPr>
          <w:ilvl w:val="0"/>
          <w:numId w:val="20"/>
        </w:numPr>
        <w:spacing w:after="0" w:line="240" w:lineRule="auto"/>
        <w:rPr>
          <w:rFonts w:eastAsia="Times New Roman"/>
          <w:color w:val="000000" w:themeColor="text1"/>
          <w:szCs w:val="24"/>
        </w:rPr>
      </w:pPr>
      <w:r w:rsidRPr="0DFED516">
        <w:rPr>
          <w:rFonts w:eastAsia="Times New Roman"/>
          <w:b/>
          <w:bCs/>
          <w:color w:val="000000" w:themeColor="text1"/>
          <w:szCs w:val="24"/>
        </w:rPr>
        <w:t>College of Fine Arts</w:t>
      </w:r>
    </w:p>
    <w:p w14:paraId="55CD102B"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Program Code: CTMUSG</w:t>
      </w:r>
    </w:p>
    <w:p w14:paraId="36F2231B"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Program Name: Graduate Performance Certificate</w:t>
      </w:r>
    </w:p>
    <w:p w14:paraId="0239825A"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Department/School: School of Music</w:t>
      </w:r>
    </w:p>
    <w:p w14:paraId="734A6B5E"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Contact: Matt Talbert</w:t>
      </w:r>
      <w:r>
        <w:tab/>
      </w:r>
      <w:r w:rsidRPr="0DFED516">
        <w:rPr>
          <w:rFonts w:ascii="Times New Roman" w:hAnsi="Times New Roman"/>
          <w:color w:val="000000" w:themeColor="text1"/>
          <w:szCs w:val="24"/>
        </w:rPr>
        <w:t>(</w:t>
      </w:r>
      <w:hyperlink r:id="rId20">
        <w:r w:rsidRPr="0DFED516">
          <w:rPr>
            <w:rStyle w:val="Hyperlink"/>
            <w:rFonts w:ascii="Times New Roman" w:hAnsi="Times New Roman"/>
            <w:szCs w:val="24"/>
          </w:rPr>
          <w:t>talbertm@ohio.edu</w:t>
        </w:r>
      </w:hyperlink>
      <w:r w:rsidRPr="0DFED516">
        <w:rPr>
          <w:rFonts w:ascii="Times New Roman" w:hAnsi="Times New Roman"/>
          <w:color w:val="000000" w:themeColor="text1"/>
          <w:szCs w:val="24"/>
        </w:rPr>
        <w:t xml:space="preserve">) </w:t>
      </w:r>
    </w:p>
    <w:p w14:paraId="0905E998"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Desired Start Date: Fall 2022</w:t>
      </w:r>
    </w:p>
    <w:p w14:paraId="42DF1AC0" w14:textId="77777777" w:rsidR="009200C1" w:rsidRDefault="009200C1" w:rsidP="009200C1">
      <w:pPr>
        <w:rPr>
          <w:rFonts w:ascii="Times New Roman" w:hAnsi="Times New Roman"/>
          <w:szCs w:val="24"/>
        </w:rPr>
      </w:pPr>
    </w:p>
    <w:p w14:paraId="041209E0" w14:textId="77777777" w:rsidR="009200C1" w:rsidRDefault="009200C1" w:rsidP="009200C1">
      <w:r w:rsidRPr="7CC6C1E6">
        <w:rPr>
          <w:rFonts w:ascii="Times New Roman" w:hAnsi="Times New Roman"/>
          <w:szCs w:val="24"/>
        </w:rPr>
        <w:t>The wording of this graduate certificate is dated and does not reflect the nature of the other certificates offered in the School of Music. Currently, the document reads, “Because this is a non-degree program, students may not concurrently pursue the Master of Music Degree”. We are proposing that graduate students, to align with other certificates in the School of Music, be allowed to work on this certificate concurrently while working on a Master of Music degree.</w:t>
      </w:r>
    </w:p>
    <w:p w14:paraId="43118CD9" w14:textId="77777777" w:rsidR="009200C1" w:rsidRDefault="009200C1" w:rsidP="009200C1">
      <w:pPr>
        <w:rPr>
          <w:rFonts w:ascii="Times New Roman" w:hAnsi="Times New Roman"/>
          <w:szCs w:val="24"/>
        </w:rPr>
      </w:pPr>
    </w:p>
    <w:p w14:paraId="13553CB2" w14:textId="77777777" w:rsidR="009200C1" w:rsidRDefault="009200C1" w:rsidP="009200C1">
      <w:pPr>
        <w:pStyle w:val="ListParagraph"/>
        <w:numPr>
          <w:ilvl w:val="0"/>
          <w:numId w:val="20"/>
        </w:numPr>
        <w:spacing w:after="0" w:line="240" w:lineRule="auto"/>
        <w:rPr>
          <w:rFonts w:eastAsia="Times New Roman"/>
          <w:color w:val="000000" w:themeColor="text1"/>
          <w:szCs w:val="24"/>
        </w:rPr>
      </w:pPr>
      <w:r w:rsidRPr="0DFED516">
        <w:rPr>
          <w:rFonts w:eastAsia="Times New Roman"/>
          <w:b/>
          <w:bCs/>
          <w:color w:val="000000" w:themeColor="text1"/>
          <w:szCs w:val="24"/>
        </w:rPr>
        <w:t>College of Business</w:t>
      </w:r>
    </w:p>
    <w:p w14:paraId="480646AA"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Program Code: CTENTR</w:t>
      </w:r>
    </w:p>
    <w:p w14:paraId="33D1C4F8"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Program Name: Entrepreneurship Certificate</w:t>
      </w:r>
      <w:r>
        <w:tab/>
      </w:r>
    </w:p>
    <w:p w14:paraId="117E3670"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Department/School: Management</w:t>
      </w:r>
    </w:p>
    <w:p w14:paraId="31FB2015" w14:textId="77777777" w:rsidR="009200C1" w:rsidRDefault="009200C1" w:rsidP="009200C1">
      <w:pPr>
        <w:contextualSpacing/>
        <w:rPr>
          <w:rFonts w:ascii="Times New Roman" w:hAnsi="Times New Roman"/>
          <w:color w:val="000000" w:themeColor="text1"/>
          <w:szCs w:val="24"/>
        </w:rPr>
      </w:pPr>
      <w:r w:rsidRPr="0DFED516">
        <w:rPr>
          <w:rFonts w:ascii="Times New Roman" w:hAnsi="Times New Roman"/>
          <w:color w:val="000000" w:themeColor="text1"/>
          <w:szCs w:val="24"/>
        </w:rPr>
        <w:t>Contact: Krystal Geyer (</w:t>
      </w:r>
      <w:hyperlink r:id="rId21">
        <w:r w:rsidRPr="0DFED516">
          <w:rPr>
            <w:rStyle w:val="Hyperlink"/>
            <w:rFonts w:ascii="Times New Roman" w:hAnsi="Times New Roman"/>
            <w:szCs w:val="24"/>
          </w:rPr>
          <w:t>kristal@ohio.edu</w:t>
        </w:r>
      </w:hyperlink>
      <w:r w:rsidRPr="0DFED516">
        <w:rPr>
          <w:rFonts w:ascii="Times New Roman" w:hAnsi="Times New Roman"/>
          <w:color w:val="000000" w:themeColor="text1"/>
          <w:szCs w:val="24"/>
        </w:rPr>
        <w:t xml:space="preserve">) </w:t>
      </w:r>
    </w:p>
    <w:p w14:paraId="0A0AA4B7" w14:textId="77777777" w:rsidR="009200C1" w:rsidRDefault="009200C1" w:rsidP="009200C1">
      <w:pPr>
        <w:contextualSpacing/>
        <w:rPr>
          <w:rFonts w:ascii="Times New Roman" w:hAnsi="Times New Roman"/>
          <w:color w:val="000000" w:themeColor="text1"/>
          <w:szCs w:val="24"/>
        </w:rPr>
      </w:pPr>
      <w:r w:rsidRPr="7CC6C1E6">
        <w:rPr>
          <w:rFonts w:ascii="Times New Roman" w:hAnsi="Times New Roman"/>
          <w:color w:val="000000" w:themeColor="text1"/>
          <w:szCs w:val="24"/>
        </w:rPr>
        <w:t>Desired Start Date: Fall 2022</w:t>
      </w:r>
    </w:p>
    <w:p w14:paraId="555DC736" w14:textId="77777777" w:rsidR="009200C1" w:rsidRDefault="009200C1" w:rsidP="009200C1">
      <w:pPr>
        <w:rPr>
          <w:rFonts w:ascii="Times New Roman" w:hAnsi="Times New Roman"/>
          <w:szCs w:val="24"/>
        </w:rPr>
      </w:pPr>
    </w:p>
    <w:p w14:paraId="09B04E71" w14:textId="77777777" w:rsidR="009200C1" w:rsidRDefault="009200C1" w:rsidP="009200C1">
      <w:pPr>
        <w:rPr>
          <w:rFonts w:ascii="Times New Roman" w:hAnsi="Times New Roman"/>
          <w:szCs w:val="24"/>
        </w:rPr>
      </w:pPr>
      <w:r w:rsidRPr="7CC6C1E6">
        <w:rPr>
          <w:rFonts w:ascii="Times New Roman" w:hAnsi="Times New Roman"/>
          <w:szCs w:val="24"/>
        </w:rPr>
        <w:t>We are seeking an expedited change approval through UCC to eliminate all barriers to entry for the Entrepreneurship Certificate. We would like to ensure the application, resume, and interview requirements are eliminated and that, when a student fills out the change of program form on Qualtrics, they are instantly added to the Entrepreneurship Certificate.</w:t>
      </w:r>
    </w:p>
    <w:p w14:paraId="4BBE0723" w14:textId="77777777" w:rsidR="009200C1" w:rsidRDefault="009200C1" w:rsidP="009200C1">
      <w:pPr>
        <w:rPr>
          <w:rFonts w:ascii="Times New Roman" w:hAnsi="Times New Roman"/>
          <w:b/>
          <w:bCs/>
          <w:szCs w:val="24"/>
        </w:rPr>
      </w:pPr>
    </w:p>
    <w:p w14:paraId="5424AB7F" w14:textId="77777777" w:rsidR="009200C1" w:rsidRDefault="009200C1" w:rsidP="009200C1">
      <w:pPr>
        <w:rPr>
          <w:rFonts w:ascii="Times New Roman" w:hAnsi="Times New Roman"/>
          <w:b/>
          <w:bCs/>
          <w:szCs w:val="24"/>
        </w:rPr>
      </w:pPr>
      <w:r w:rsidRPr="7CC6C1E6">
        <w:rPr>
          <w:rFonts w:ascii="Times New Roman" w:hAnsi="Times New Roman"/>
          <w:b/>
          <w:bCs/>
          <w:szCs w:val="24"/>
        </w:rPr>
        <w:t>Notifications</w:t>
      </w:r>
    </w:p>
    <w:p w14:paraId="1DD4028D" w14:textId="77777777" w:rsidR="009200C1" w:rsidRDefault="009200C1" w:rsidP="009200C1">
      <w:pPr>
        <w:rPr>
          <w:rFonts w:ascii="Times New Roman" w:hAnsi="Times New Roman"/>
          <w:szCs w:val="24"/>
        </w:rPr>
      </w:pPr>
      <w:r w:rsidRPr="7CC6C1E6">
        <w:rPr>
          <w:rFonts w:ascii="Times New Roman" w:hAnsi="Times New Roman"/>
          <w:i/>
          <w:iCs/>
          <w:szCs w:val="24"/>
        </w:rPr>
        <w:t>Deactivation</w:t>
      </w:r>
    </w:p>
    <w:p w14:paraId="6972A5C6" w14:textId="77777777" w:rsidR="009200C1" w:rsidRDefault="009200C1" w:rsidP="009200C1">
      <w:pPr>
        <w:rPr>
          <w:rFonts w:ascii="Times New Roman" w:hAnsi="Times New Roman"/>
          <w:i/>
          <w:iCs/>
          <w:szCs w:val="24"/>
        </w:rPr>
      </w:pPr>
    </w:p>
    <w:p w14:paraId="6E4E92DD" w14:textId="77777777" w:rsidR="009200C1" w:rsidRDefault="009200C1" w:rsidP="009200C1">
      <w:pPr>
        <w:pStyle w:val="ListParagraph"/>
        <w:numPr>
          <w:ilvl w:val="0"/>
          <w:numId w:val="17"/>
        </w:numPr>
        <w:spacing w:after="0" w:line="240" w:lineRule="auto"/>
        <w:rPr>
          <w:rFonts w:eastAsia="Times New Roman"/>
          <w:b/>
          <w:bCs/>
          <w:szCs w:val="24"/>
        </w:rPr>
      </w:pPr>
      <w:r w:rsidRPr="7CC6C1E6">
        <w:rPr>
          <w:rFonts w:eastAsia="Times New Roman"/>
          <w:b/>
          <w:bCs/>
          <w:szCs w:val="24"/>
        </w:rPr>
        <w:t xml:space="preserve">Scripps College of Communication </w:t>
      </w:r>
    </w:p>
    <w:p w14:paraId="576524BD" w14:textId="77777777" w:rsidR="009200C1" w:rsidRDefault="009200C1" w:rsidP="009200C1">
      <w:pPr>
        <w:rPr>
          <w:rFonts w:ascii="Times New Roman" w:hAnsi="Times New Roman"/>
          <w:szCs w:val="24"/>
        </w:rPr>
      </w:pPr>
      <w:r w:rsidRPr="7CC6C1E6">
        <w:rPr>
          <w:rFonts w:ascii="Times New Roman" w:hAnsi="Times New Roman"/>
          <w:szCs w:val="24"/>
        </w:rPr>
        <w:t>Program Code: ND5368</w:t>
      </w:r>
    </w:p>
    <w:p w14:paraId="5E3F5B9F" w14:textId="77777777" w:rsidR="009200C1" w:rsidRDefault="009200C1" w:rsidP="009200C1">
      <w:pPr>
        <w:rPr>
          <w:rFonts w:ascii="Times New Roman" w:hAnsi="Times New Roman"/>
          <w:szCs w:val="24"/>
        </w:rPr>
      </w:pPr>
    </w:p>
    <w:p w14:paraId="3FAAD15B" w14:textId="77777777" w:rsidR="009200C1" w:rsidRDefault="009200C1" w:rsidP="009200C1">
      <w:pPr>
        <w:rPr>
          <w:rFonts w:ascii="Times New Roman" w:hAnsi="Times New Roman"/>
          <w:szCs w:val="24"/>
        </w:rPr>
      </w:pPr>
      <w:r w:rsidRPr="7CC6C1E6">
        <w:rPr>
          <w:rFonts w:ascii="Times New Roman" w:hAnsi="Times New Roman"/>
          <w:szCs w:val="24"/>
        </w:rPr>
        <w:t>The Scripps College of Communication and School of Media Arts request that the Pre-Media Major (ND5368) be de-activated, effective immediately.</w:t>
      </w:r>
    </w:p>
    <w:p w14:paraId="172E6DCC" w14:textId="77777777" w:rsidR="009200C1" w:rsidRDefault="009200C1" w:rsidP="009200C1">
      <w:pPr>
        <w:rPr>
          <w:rFonts w:ascii="Times New Roman" w:hAnsi="Times New Roman"/>
          <w:szCs w:val="24"/>
        </w:rPr>
      </w:pPr>
      <w:r w:rsidRPr="7CC6C1E6">
        <w:rPr>
          <w:rFonts w:ascii="Times New Roman" w:hAnsi="Times New Roman"/>
          <w:szCs w:val="24"/>
        </w:rPr>
        <w:lastRenderedPageBreak/>
        <w:t>Rationale for suspension:</w:t>
      </w:r>
    </w:p>
    <w:p w14:paraId="6B36E780" w14:textId="77777777" w:rsidR="009200C1" w:rsidRDefault="009200C1" w:rsidP="009200C1">
      <w:pPr>
        <w:rPr>
          <w:rFonts w:ascii="Times New Roman" w:hAnsi="Times New Roman"/>
          <w:szCs w:val="24"/>
        </w:rPr>
      </w:pPr>
      <w:r w:rsidRPr="7CC6C1E6">
        <w:rPr>
          <w:rFonts w:ascii="Times New Roman" w:hAnsi="Times New Roman"/>
          <w:szCs w:val="24"/>
        </w:rPr>
        <w:t>The Pre-Media Major is longer in use nor a component of curriculum or major offerings. A previous director created this major as a pre-major filter for incoming MDIA students. This process, and by extension this major, is no longer needed. It hasn’t been in use since Fall 2019 and there is no intention to restart this major.</w:t>
      </w:r>
    </w:p>
    <w:p w14:paraId="345C02C6" w14:textId="77777777" w:rsidR="009200C1" w:rsidRDefault="009200C1" w:rsidP="009200C1">
      <w:pPr>
        <w:pStyle w:val="ListParagraph"/>
        <w:numPr>
          <w:ilvl w:val="0"/>
          <w:numId w:val="17"/>
        </w:numPr>
        <w:spacing w:after="0" w:line="240" w:lineRule="auto"/>
        <w:rPr>
          <w:rFonts w:eastAsia="Times New Roman"/>
          <w:b/>
          <w:bCs/>
          <w:szCs w:val="24"/>
        </w:rPr>
      </w:pPr>
      <w:r w:rsidRPr="7CC6C1E6">
        <w:rPr>
          <w:rFonts w:eastAsia="Times New Roman"/>
          <w:b/>
          <w:bCs/>
          <w:szCs w:val="24"/>
        </w:rPr>
        <w:t>Center for International Studies</w:t>
      </w:r>
    </w:p>
    <w:p w14:paraId="48E347B6" w14:textId="77777777" w:rsidR="009200C1" w:rsidRDefault="009200C1" w:rsidP="009200C1">
      <w:pPr>
        <w:rPr>
          <w:rFonts w:ascii="Times New Roman" w:hAnsi="Times New Roman"/>
          <w:b/>
          <w:bCs/>
          <w:szCs w:val="24"/>
        </w:rPr>
      </w:pPr>
      <w:r w:rsidRPr="7CC6C1E6">
        <w:rPr>
          <w:rFonts w:ascii="Times New Roman" w:hAnsi="Times New Roman"/>
          <w:szCs w:val="24"/>
        </w:rPr>
        <w:t>Program Code: BA4409 Global Studies- War and Peace</w:t>
      </w:r>
    </w:p>
    <w:p w14:paraId="5242EC87" w14:textId="77777777" w:rsidR="009200C1" w:rsidRDefault="009200C1" w:rsidP="009200C1">
      <w:pPr>
        <w:rPr>
          <w:rFonts w:ascii="Times New Roman" w:hAnsi="Times New Roman"/>
          <w:szCs w:val="24"/>
        </w:rPr>
      </w:pPr>
    </w:p>
    <w:p w14:paraId="6C78E7F5" w14:textId="77777777" w:rsidR="009200C1" w:rsidRDefault="009200C1" w:rsidP="009200C1">
      <w:pPr>
        <w:rPr>
          <w:rFonts w:ascii="Times New Roman" w:hAnsi="Times New Roman"/>
          <w:color w:val="000000" w:themeColor="text1"/>
          <w:szCs w:val="24"/>
        </w:rPr>
      </w:pPr>
      <w:r w:rsidRPr="7CC6C1E6">
        <w:rPr>
          <w:rFonts w:ascii="Times New Roman" w:hAnsi="Times New Roman"/>
          <w:color w:val="000000" w:themeColor="text1"/>
          <w:szCs w:val="24"/>
        </w:rPr>
        <w:t>I am writing on behalf of the Center for International Studies to notify you that we will change the name of our Global Studies—War and Peace major (BA4409) to International Studies—War and Peace. This will be effective in the fall of 2023. There will be no other changes to this program other than the name change at this time.</w:t>
      </w:r>
    </w:p>
    <w:p w14:paraId="756797F0" w14:textId="77777777" w:rsidR="009200C1" w:rsidRDefault="009200C1" w:rsidP="009200C1">
      <w:pPr>
        <w:rPr>
          <w:rFonts w:ascii="Times New Roman" w:hAnsi="Times New Roman"/>
          <w:color w:val="000000" w:themeColor="text1"/>
          <w:szCs w:val="24"/>
        </w:rPr>
      </w:pPr>
      <w:r w:rsidRPr="7CC6C1E6">
        <w:rPr>
          <w:rFonts w:ascii="Times New Roman" w:hAnsi="Times New Roman"/>
          <w:color w:val="000000" w:themeColor="text1"/>
          <w:szCs w:val="24"/>
        </w:rPr>
        <w:t>The purpose of this name change is to align the name of BA4409 with the name of our proposed International Studies major. In the creation of this new major (which is detailed in a separate proposal to the Programs Committee), we have decided to discard the phrase “Global Studies” and to discontinue the four existing Global Studies regional majors (GS-Africa, GS-Asia, GS-Europe, and GS-Latin America) once the new International Studies program is approved. </w:t>
      </w:r>
    </w:p>
    <w:p w14:paraId="144AB611" w14:textId="77777777" w:rsidR="0092533D" w:rsidRDefault="0092533D" w:rsidP="001E6C8C">
      <w:pPr>
        <w:contextualSpacing/>
        <w:rPr>
          <w:rFonts w:ascii="Times New Roman" w:hAnsi="Times New Roman"/>
          <w:b/>
          <w:bCs/>
          <w:color w:val="000000" w:themeColor="text1"/>
          <w:szCs w:val="24"/>
        </w:rPr>
      </w:pPr>
    </w:p>
    <w:p w14:paraId="5E649736" w14:textId="189B9A21"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4AED0DBC" w14:textId="0334B194" w:rsidR="002A6988" w:rsidRDefault="002A6988" w:rsidP="001E6C8C">
      <w:pPr>
        <w:contextualSpacing/>
        <w:rPr>
          <w:rFonts w:ascii="Times New Roman" w:hAnsi="Times New Roman"/>
        </w:rPr>
      </w:pPr>
    </w:p>
    <w:p w14:paraId="269DD9B1" w14:textId="62F96EC1" w:rsidR="009200C1" w:rsidRDefault="009200C1" w:rsidP="009200C1">
      <w:pPr>
        <w:contextualSpacing/>
        <w:rPr>
          <w:rFonts w:ascii="Times New Roman" w:hAnsi="Times New Roman"/>
          <w:sz w:val="28"/>
        </w:rPr>
      </w:pPr>
      <w:r w:rsidRPr="006F602F">
        <w:rPr>
          <w:rFonts w:ascii="Times New Roman" w:hAnsi="Times New Roman"/>
          <w:sz w:val="28"/>
        </w:rPr>
        <w:t>On-Going Reviews AY 2022-23</w:t>
      </w:r>
    </w:p>
    <w:p w14:paraId="161ABDC1" w14:textId="77777777" w:rsidR="009200C1" w:rsidRPr="009200C1" w:rsidRDefault="009200C1" w:rsidP="009200C1">
      <w:pPr>
        <w:contextualSpacing/>
        <w:rPr>
          <w:rFonts w:ascii="Times New Roman" w:hAnsi="Times New Roman"/>
          <w:sz w:val="28"/>
        </w:rPr>
      </w:pPr>
    </w:p>
    <w:p w14:paraId="10B51274" w14:textId="77777777" w:rsidR="009200C1" w:rsidRDefault="009200C1" w:rsidP="009200C1">
      <w:pPr>
        <w:pStyle w:val="ListParagraph"/>
        <w:numPr>
          <w:ilvl w:val="0"/>
          <w:numId w:val="1"/>
        </w:numPr>
        <w:rPr>
          <w:szCs w:val="24"/>
        </w:rPr>
      </w:pPr>
      <w:r>
        <w:rPr>
          <w:szCs w:val="24"/>
        </w:rPr>
        <w:t>Site visit completed, review report received and forwarded to program director and dean</w:t>
      </w:r>
    </w:p>
    <w:p w14:paraId="0D9193A2" w14:textId="77777777" w:rsidR="009200C1" w:rsidRDefault="009200C1" w:rsidP="009200C1">
      <w:pPr>
        <w:pStyle w:val="ListParagraph"/>
        <w:numPr>
          <w:ilvl w:val="1"/>
          <w:numId w:val="1"/>
        </w:numPr>
        <w:rPr>
          <w:szCs w:val="24"/>
        </w:rPr>
      </w:pPr>
      <w:r>
        <w:rPr>
          <w:szCs w:val="24"/>
        </w:rPr>
        <w:t>History</w:t>
      </w:r>
    </w:p>
    <w:p w14:paraId="40E2576C" w14:textId="1C201906" w:rsidR="009200C1" w:rsidRDefault="009200C1" w:rsidP="009200C1">
      <w:pPr>
        <w:pStyle w:val="ListParagraph"/>
        <w:numPr>
          <w:ilvl w:val="1"/>
          <w:numId w:val="1"/>
        </w:numPr>
        <w:rPr>
          <w:szCs w:val="24"/>
        </w:rPr>
      </w:pPr>
      <w:r>
        <w:rPr>
          <w:szCs w:val="24"/>
        </w:rPr>
        <w:t>Psychology</w:t>
      </w:r>
    </w:p>
    <w:p w14:paraId="166CB21B" w14:textId="77777777" w:rsidR="009200C1" w:rsidRPr="009200C1" w:rsidRDefault="009200C1" w:rsidP="009200C1">
      <w:pPr>
        <w:pStyle w:val="ListParagraph"/>
        <w:ind w:left="1440"/>
        <w:rPr>
          <w:szCs w:val="24"/>
        </w:rPr>
      </w:pPr>
    </w:p>
    <w:p w14:paraId="4640A93E" w14:textId="77777777" w:rsidR="009200C1" w:rsidRDefault="009200C1" w:rsidP="009200C1">
      <w:pPr>
        <w:pStyle w:val="ListParagraph"/>
        <w:numPr>
          <w:ilvl w:val="0"/>
          <w:numId w:val="1"/>
        </w:numPr>
        <w:rPr>
          <w:szCs w:val="24"/>
        </w:rPr>
      </w:pPr>
      <w:r w:rsidRPr="00691014">
        <w:rPr>
          <w:szCs w:val="24"/>
        </w:rPr>
        <w:t xml:space="preserve">Site </w:t>
      </w:r>
      <w:r>
        <w:rPr>
          <w:szCs w:val="24"/>
        </w:rPr>
        <w:t>v</w:t>
      </w:r>
      <w:r w:rsidRPr="00691014">
        <w:rPr>
          <w:szCs w:val="24"/>
        </w:rPr>
        <w:t xml:space="preserve">isit </w:t>
      </w:r>
      <w:r>
        <w:rPr>
          <w:szCs w:val="24"/>
        </w:rPr>
        <w:t>completed, awaiting review report</w:t>
      </w:r>
    </w:p>
    <w:p w14:paraId="39A995A7" w14:textId="77777777" w:rsidR="009200C1" w:rsidRDefault="009200C1" w:rsidP="009200C1">
      <w:pPr>
        <w:pStyle w:val="ListParagraph"/>
        <w:numPr>
          <w:ilvl w:val="1"/>
          <w:numId w:val="1"/>
        </w:numPr>
        <w:rPr>
          <w:szCs w:val="24"/>
        </w:rPr>
      </w:pPr>
      <w:r>
        <w:rPr>
          <w:szCs w:val="24"/>
        </w:rPr>
        <w:t>HCOM, Nov. 7-8</w:t>
      </w:r>
    </w:p>
    <w:p w14:paraId="39DEF140" w14:textId="77777777" w:rsidR="009200C1" w:rsidRDefault="009200C1" w:rsidP="009200C1">
      <w:pPr>
        <w:pStyle w:val="ListParagraph"/>
        <w:rPr>
          <w:szCs w:val="24"/>
        </w:rPr>
      </w:pPr>
    </w:p>
    <w:p w14:paraId="38D9E5F6" w14:textId="77777777" w:rsidR="009200C1" w:rsidRDefault="009200C1" w:rsidP="009200C1">
      <w:pPr>
        <w:pStyle w:val="ListParagraph"/>
        <w:numPr>
          <w:ilvl w:val="0"/>
          <w:numId w:val="1"/>
        </w:numPr>
        <w:rPr>
          <w:szCs w:val="24"/>
        </w:rPr>
      </w:pPr>
      <w:r w:rsidRPr="00691014">
        <w:rPr>
          <w:szCs w:val="24"/>
        </w:rPr>
        <w:t xml:space="preserve">Site </w:t>
      </w:r>
      <w:r>
        <w:rPr>
          <w:szCs w:val="24"/>
        </w:rPr>
        <w:t>v</w:t>
      </w:r>
      <w:r w:rsidRPr="00691014">
        <w:rPr>
          <w:szCs w:val="24"/>
        </w:rPr>
        <w:t>isit scheduled; internal reviewers assigned</w:t>
      </w:r>
    </w:p>
    <w:p w14:paraId="1A57F3AC" w14:textId="77777777" w:rsidR="009200C1" w:rsidRDefault="009200C1" w:rsidP="009200C1">
      <w:pPr>
        <w:pStyle w:val="ListParagraph"/>
        <w:numPr>
          <w:ilvl w:val="1"/>
          <w:numId w:val="1"/>
        </w:numPr>
        <w:rPr>
          <w:szCs w:val="24"/>
        </w:rPr>
      </w:pPr>
      <w:r>
        <w:rPr>
          <w:szCs w:val="24"/>
        </w:rPr>
        <w:t>Social and Public Health, Nov. 10</w:t>
      </w:r>
    </w:p>
    <w:p w14:paraId="3B2BD724" w14:textId="77777777" w:rsidR="009200C1" w:rsidRDefault="009200C1" w:rsidP="009200C1">
      <w:pPr>
        <w:pStyle w:val="ListParagraph"/>
        <w:numPr>
          <w:ilvl w:val="1"/>
          <w:numId w:val="1"/>
        </w:numPr>
        <w:rPr>
          <w:szCs w:val="24"/>
        </w:rPr>
      </w:pPr>
      <w:r>
        <w:rPr>
          <w:szCs w:val="24"/>
        </w:rPr>
        <w:t>Dance, Nov. 17-18</w:t>
      </w:r>
    </w:p>
    <w:p w14:paraId="1BE948C3" w14:textId="77777777" w:rsidR="009200C1" w:rsidRDefault="009200C1" w:rsidP="009200C1">
      <w:pPr>
        <w:pStyle w:val="ListParagraph"/>
        <w:numPr>
          <w:ilvl w:val="1"/>
          <w:numId w:val="1"/>
        </w:numPr>
        <w:rPr>
          <w:szCs w:val="24"/>
        </w:rPr>
      </w:pPr>
      <w:r>
        <w:rPr>
          <w:szCs w:val="24"/>
        </w:rPr>
        <w:t>Physics &amp; Astronomy, Dec. 1-2</w:t>
      </w:r>
    </w:p>
    <w:p w14:paraId="5F991BA8" w14:textId="77777777" w:rsidR="009200C1" w:rsidRPr="00FA308B" w:rsidRDefault="009200C1" w:rsidP="009200C1">
      <w:pPr>
        <w:pStyle w:val="ListParagraph"/>
        <w:ind w:left="1440"/>
        <w:rPr>
          <w:szCs w:val="24"/>
        </w:rPr>
      </w:pPr>
    </w:p>
    <w:p w14:paraId="0FC6EC6D" w14:textId="77777777" w:rsidR="009200C1" w:rsidRDefault="009200C1" w:rsidP="009200C1">
      <w:pPr>
        <w:pStyle w:val="ListParagraph"/>
        <w:numPr>
          <w:ilvl w:val="0"/>
          <w:numId w:val="1"/>
        </w:numPr>
        <w:rPr>
          <w:szCs w:val="24"/>
        </w:rPr>
      </w:pPr>
      <w:r>
        <w:rPr>
          <w:szCs w:val="24"/>
        </w:rPr>
        <w:t>Site visit scheduled</w:t>
      </w:r>
    </w:p>
    <w:p w14:paraId="5D68D6C1" w14:textId="77777777" w:rsidR="009200C1" w:rsidRDefault="009200C1" w:rsidP="009200C1">
      <w:pPr>
        <w:pStyle w:val="ListParagraph"/>
        <w:numPr>
          <w:ilvl w:val="1"/>
          <w:numId w:val="1"/>
        </w:numPr>
        <w:rPr>
          <w:szCs w:val="24"/>
        </w:rPr>
      </w:pPr>
      <w:r>
        <w:rPr>
          <w:szCs w:val="24"/>
        </w:rPr>
        <w:t>English, Nov. 17-18</w:t>
      </w:r>
    </w:p>
    <w:p w14:paraId="1A039D0E" w14:textId="77777777" w:rsidR="009200C1" w:rsidRPr="005422F6" w:rsidRDefault="009200C1" w:rsidP="009200C1">
      <w:pPr>
        <w:pStyle w:val="ListParagraph"/>
        <w:numPr>
          <w:ilvl w:val="1"/>
          <w:numId w:val="1"/>
        </w:numPr>
        <w:rPr>
          <w:szCs w:val="24"/>
        </w:rPr>
      </w:pPr>
      <w:r w:rsidRPr="003C0A5E">
        <w:rPr>
          <w:szCs w:val="18"/>
        </w:rPr>
        <w:t>Environmental and Plant Biology</w:t>
      </w:r>
      <w:r>
        <w:rPr>
          <w:szCs w:val="18"/>
        </w:rPr>
        <w:t>, Jan. 23-24, 2023</w:t>
      </w:r>
    </w:p>
    <w:p w14:paraId="17ACEDFE" w14:textId="77777777" w:rsidR="009200C1" w:rsidRPr="00DB5992" w:rsidRDefault="009200C1" w:rsidP="009200C1">
      <w:pPr>
        <w:pStyle w:val="ListParagraph"/>
        <w:numPr>
          <w:ilvl w:val="1"/>
          <w:numId w:val="1"/>
        </w:numPr>
        <w:rPr>
          <w:szCs w:val="24"/>
        </w:rPr>
      </w:pPr>
      <w:r>
        <w:rPr>
          <w:szCs w:val="18"/>
        </w:rPr>
        <w:t>Chemistry and Biochemistry, Jan. 26-27, 2023</w:t>
      </w:r>
    </w:p>
    <w:p w14:paraId="6032DCD3" w14:textId="77777777" w:rsidR="009200C1" w:rsidRPr="00DB5992" w:rsidRDefault="009200C1" w:rsidP="009200C1">
      <w:pPr>
        <w:pStyle w:val="ListParagraph"/>
        <w:ind w:left="1440"/>
        <w:rPr>
          <w:szCs w:val="24"/>
        </w:rPr>
      </w:pPr>
    </w:p>
    <w:p w14:paraId="1A4E634C" w14:textId="77777777" w:rsidR="009200C1" w:rsidRDefault="009200C1" w:rsidP="009200C1">
      <w:pPr>
        <w:pStyle w:val="ListParagraph"/>
        <w:numPr>
          <w:ilvl w:val="0"/>
          <w:numId w:val="1"/>
        </w:numPr>
        <w:rPr>
          <w:szCs w:val="24"/>
        </w:rPr>
      </w:pPr>
      <w:r>
        <w:rPr>
          <w:szCs w:val="24"/>
        </w:rPr>
        <w:t>Awaiting self-study</w:t>
      </w:r>
    </w:p>
    <w:p w14:paraId="4C440984" w14:textId="77777777" w:rsidR="009200C1" w:rsidRPr="003C0A5E" w:rsidRDefault="009200C1" w:rsidP="009200C1">
      <w:pPr>
        <w:pStyle w:val="ListParagraph"/>
        <w:numPr>
          <w:ilvl w:val="1"/>
          <w:numId w:val="1"/>
        </w:numPr>
        <w:rPr>
          <w:szCs w:val="24"/>
        </w:rPr>
      </w:pPr>
      <w:r w:rsidRPr="003C0A5E">
        <w:rPr>
          <w:szCs w:val="18"/>
        </w:rPr>
        <w:t>Biological Sciences</w:t>
      </w:r>
    </w:p>
    <w:p w14:paraId="692DDB8D" w14:textId="77777777" w:rsidR="009200C1" w:rsidRPr="003C0A5E" w:rsidRDefault="009200C1" w:rsidP="009200C1">
      <w:pPr>
        <w:pStyle w:val="ListParagraph"/>
        <w:numPr>
          <w:ilvl w:val="1"/>
          <w:numId w:val="1"/>
        </w:numPr>
        <w:rPr>
          <w:szCs w:val="24"/>
        </w:rPr>
      </w:pPr>
      <w:r w:rsidRPr="003C0A5E">
        <w:rPr>
          <w:szCs w:val="18"/>
        </w:rPr>
        <w:t>Social Work [incl. Human Services Technology]</w:t>
      </w:r>
    </w:p>
    <w:p w14:paraId="7373E45C" w14:textId="1AEE4E36" w:rsidR="003502AC" w:rsidRDefault="003502AC" w:rsidP="00111455">
      <w:pPr>
        <w:tabs>
          <w:tab w:val="num" w:pos="2160"/>
        </w:tabs>
        <w:suppressAutoHyphens/>
        <w:outlineLvl w:val="0"/>
        <w:rPr>
          <w:rFonts w:ascii="Times New Roman" w:eastAsia="Calibri" w:hAnsi="Times New Roman"/>
          <w:b/>
          <w:bCs/>
        </w:rPr>
      </w:pPr>
    </w:p>
    <w:p w14:paraId="433B30D4" w14:textId="77777777" w:rsidR="009200C1" w:rsidRDefault="009200C1" w:rsidP="00111455">
      <w:pPr>
        <w:tabs>
          <w:tab w:val="num" w:pos="2160"/>
        </w:tabs>
        <w:suppressAutoHyphens/>
        <w:outlineLvl w:val="0"/>
        <w:rPr>
          <w:rFonts w:ascii="Times New Roman" w:eastAsia="Calibri" w:hAnsi="Times New Roman"/>
          <w:b/>
          <w:bCs/>
        </w:rPr>
      </w:pPr>
    </w:p>
    <w:p w14:paraId="3DE7185E" w14:textId="112C65B1"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lastRenderedPageBreak/>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 xml:space="preserve">and </w:t>
      </w:r>
      <w:r w:rsidR="003502AC">
        <w:rPr>
          <w:rFonts w:ascii="Times New Roman" w:hAnsi="Times New Roman"/>
          <w:color w:val="000000"/>
          <w:szCs w:val="24"/>
        </w:rPr>
        <w:t>Allyson Hallman-Thrasher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50FCB75F" w14:textId="77777777" w:rsidR="001E6C8C" w:rsidRPr="00E939E9" w:rsidRDefault="001E6C8C" w:rsidP="001E6C8C">
      <w:pPr>
        <w:rPr>
          <w:rFonts w:ascii="Garamond" w:hAnsi="Garamond"/>
          <w:b/>
          <w:bCs/>
          <w:sz w:val="28"/>
          <w:szCs w:val="28"/>
        </w:rPr>
      </w:pPr>
    </w:p>
    <w:p w14:paraId="048BF925" w14:textId="77777777" w:rsidR="009200C1" w:rsidRPr="00A34AE6" w:rsidRDefault="009200C1" w:rsidP="009200C1">
      <w:pPr>
        <w:rPr>
          <w:rFonts w:ascii="Garamond" w:hAnsi="Garamond"/>
          <w:szCs w:val="24"/>
        </w:rPr>
      </w:pPr>
      <w:r w:rsidRPr="00A34AE6">
        <w:rPr>
          <w:rFonts w:ascii="Garamond" w:hAnsi="Garamond"/>
          <w:szCs w:val="24"/>
        </w:rPr>
        <w:t xml:space="preserve">*Note BRICKS designations in </w:t>
      </w:r>
      <w:r w:rsidRPr="00E9513F">
        <w:rPr>
          <w:rFonts w:ascii="Garamond" w:hAnsi="Garamond"/>
          <w:b/>
          <w:bCs/>
          <w:i/>
          <w:iCs/>
          <w:color w:val="FF0000"/>
          <w:szCs w:val="24"/>
        </w:rPr>
        <w:t>red italic</w:t>
      </w:r>
      <w:r w:rsidRPr="00A34AE6">
        <w:rPr>
          <w:rFonts w:ascii="Garamond" w:hAnsi="Garamond"/>
          <w:color w:val="FF0000"/>
          <w:szCs w:val="24"/>
        </w:rPr>
        <w:t xml:space="preserve"> </w:t>
      </w:r>
      <w:r w:rsidRPr="00A34AE6">
        <w:rPr>
          <w:rFonts w:ascii="Garamond" w:hAnsi="Garamond"/>
          <w:szCs w:val="24"/>
        </w:rPr>
        <w:t>are conditional and will not take effect until OT36 approval.</w:t>
      </w:r>
    </w:p>
    <w:p w14:paraId="08E1BF29" w14:textId="77777777" w:rsidR="009200C1" w:rsidRDefault="009200C1" w:rsidP="009200C1">
      <w:pPr>
        <w:rPr>
          <w:rFonts w:ascii="Garamond" w:hAnsi="Garamond"/>
          <w:b/>
          <w:bCs/>
          <w:sz w:val="28"/>
          <w:szCs w:val="28"/>
        </w:rPr>
      </w:pPr>
    </w:p>
    <w:p w14:paraId="576F3CA5" w14:textId="77777777" w:rsidR="009200C1" w:rsidRDefault="009200C1" w:rsidP="009200C1">
      <w:pPr>
        <w:rPr>
          <w:rFonts w:ascii="Garamond" w:hAnsi="Garamond"/>
          <w:b/>
          <w:bCs/>
          <w:szCs w:val="24"/>
        </w:rPr>
      </w:pPr>
      <w:r w:rsidRPr="00B15C94">
        <w:rPr>
          <w:rFonts w:ascii="Garamond" w:hAnsi="Garamond"/>
          <w:b/>
          <w:bCs/>
          <w:szCs w:val="24"/>
        </w:rPr>
        <w:t>NEW COURSES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7010"/>
        <w:gridCol w:w="1350"/>
      </w:tblGrid>
      <w:tr w:rsidR="009200C1" w14:paraId="37154D88" w14:textId="77777777" w:rsidTr="001B38F4">
        <w:trPr>
          <w:trHeight w:val="315"/>
        </w:trPr>
        <w:tc>
          <w:tcPr>
            <w:tcW w:w="1720" w:type="dxa"/>
            <w:shd w:val="clear" w:color="auto" w:fill="E7E6E6" w:themeFill="background2"/>
            <w:noWrap/>
            <w:vAlign w:val="bottom"/>
            <w:hideMark/>
          </w:tcPr>
          <w:p w14:paraId="61765AFC" w14:textId="77777777" w:rsidR="009200C1" w:rsidRDefault="009200C1" w:rsidP="001B38F4">
            <w:pPr>
              <w:spacing w:beforeLines="60" w:before="144" w:afterLines="60" w:after="144"/>
              <w:rPr>
                <w:rFonts w:ascii="Garamond" w:hAnsi="Garamond" w:cs="Calibri"/>
                <w:b/>
                <w:bCs/>
                <w:color w:val="000000"/>
              </w:rPr>
            </w:pPr>
            <w:r>
              <w:rPr>
                <w:rFonts w:ascii="Garamond" w:hAnsi="Garamond" w:cs="Calibri"/>
                <w:b/>
                <w:bCs/>
                <w:color w:val="000000"/>
              </w:rPr>
              <w:t>College</w:t>
            </w:r>
          </w:p>
        </w:tc>
        <w:tc>
          <w:tcPr>
            <w:tcW w:w="7010" w:type="dxa"/>
            <w:shd w:val="clear" w:color="auto" w:fill="E7E6E6" w:themeFill="background2"/>
            <w:vAlign w:val="bottom"/>
            <w:hideMark/>
          </w:tcPr>
          <w:p w14:paraId="148D559C" w14:textId="77777777" w:rsidR="009200C1" w:rsidRDefault="009200C1" w:rsidP="001B38F4">
            <w:pPr>
              <w:spacing w:beforeLines="60" w:before="144" w:afterLines="60" w:after="144"/>
              <w:rPr>
                <w:rFonts w:ascii="Garamond" w:hAnsi="Garamond" w:cs="Calibri"/>
                <w:b/>
                <w:bCs/>
                <w:color w:val="000000"/>
              </w:rPr>
            </w:pPr>
            <w:r>
              <w:rPr>
                <w:rFonts w:ascii="Garamond" w:hAnsi="Garamond" w:cs="Calibri"/>
                <w:b/>
                <w:bCs/>
                <w:color w:val="000000"/>
              </w:rPr>
              <w:t>Course</w:t>
            </w:r>
          </w:p>
        </w:tc>
        <w:tc>
          <w:tcPr>
            <w:tcW w:w="1350" w:type="dxa"/>
            <w:shd w:val="clear" w:color="auto" w:fill="E7E6E6" w:themeFill="background2"/>
            <w:noWrap/>
            <w:vAlign w:val="bottom"/>
            <w:hideMark/>
          </w:tcPr>
          <w:p w14:paraId="0D19EFE8" w14:textId="77777777" w:rsidR="009200C1" w:rsidRDefault="009200C1" w:rsidP="001B38F4">
            <w:pPr>
              <w:spacing w:beforeLines="60" w:before="144" w:afterLines="60" w:after="144"/>
              <w:rPr>
                <w:rFonts w:ascii="Garamond" w:hAnsi="Garamond" w:cs="Calibri"/>
                <w:b/>
                <w:bCs/>
                <w:color w:val="000000"/>
              </w:rPr>
            </w:pPr>
            <w:r>
              <w:rPr>
                <w:rFonts w:ascii="Garamond" w:hAnsi="Garamond" w:cs="Calibri"/>
                <w:b/>
                <w:bCs/>
                <w:color w:val="000000"/>
              </w:rPr>
              <w:t>BRICKS</w:t>
            </w:r>
          </w:p>
        </w:tc>
      </w:tr>
      <w:tr w:rsidR="009200C1" w14:paraId="084985BD" w14:textId="77777777" w:rsidTr="001B38F4">
        <w:trPr>
          <w:trHeight w:val="315"/>
        </w:trPr>
        <w:tc>
          <w:tcPr>
            <w:tcW w:w="1720" w:type="dxa"/>
            <w:vMerge w:val="restart"/>
            <w:shd w:val="clear" w:color="auto" w:fill="auto"/>
            <w:noWrap/>
            <w:hideMark/>
          </w:tcPr>
          <w:p w14:paraId="474C215D"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Arts &amp; Sciences</w:t>
            </w:r>
          </w:p>
        </w:tc>
        <w:tc>
          <w:tcPr>
            <w:tcW w:w="7010" w:type="dxa"/>
            <w:shd w:val="clear" w:color="auto" w:fill="auto"/>
            <w:vAlign w:val="bottom"/>
            <w:hideMark/>
          </w:tcPr>
          <w:p w14:paraId="4EA8C726"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ANTH 2500 / SOC 2500: Applied Statistics in Sociology</w:t>
            </w:r>
          </w:p>
        </w:tc>
        <w:tc>
          <w:tcPr>
            <w:tcW w:w="1350" w:type="dxa"/>
            <w:shd w:val="clear" w:color="auto" w:fill="auto"/>
            <w:noWrap/>
            <w:vAlign w:val="bottom"/>
            <w:hideMark/>
          </w:tcPr>
          <w:p w14:paraId="3BECD8E4" w14:textId="77777777" w:rsidR="009200C1" w:rsidRDefault="009200C1" w:rsidP="001B38F4">
            <w:pPr>
              <w:spacing w:beforeLines="60" w:before="144" w:afterLines="60" w:after="144"/>
              <w:rPr>
                <w:rFonts w:ascii="Garamond" w:hAnsi="Garamond" w:cs="Calibri"/>
                <w:i/>
                <w:iCs/>
                <w:color w:val="FF0000"/>
              </w:rPr>
            </w:pPr>
            <w:r>
              <w:rPr>
                <w:rFonts w:ascii="Garamond" w:hAnsi="Garamond" w:cs="Calibri"/>
                <w:i/>
                <w:iCs/>
                <w:color w:val="FF0000"/>
              </w:rPr>
              <w:t>ACSW</w:t>
            </w:r>
          </w:p>
        </w:tc>
      </w:tr>
      <w:tr w:rsidR="009200C1" w14:paraId="0A61AEF5" w14:textId="77777777" w:rsidTr="001B38F4">
        <w:trPr>
          <w:trHeight w:val="315"/>
        </w:trPr>
        <w:tc>
          <w:tcPr>
            <w:tcW w:w="1720" w:type="dxa"/>
            <w:vMerge/>
            <w:vAlign w:val="center"/>
            <w:hideMark/>
          </w:tcPr>
          <w:p w14:paraId="079C4E26" w14:textId="77777777" w:rsidR="009200C1" w:rsidRDefault="009200C1" w:rsidP="001B38F4">
            <w:pPr>
              <w:spacing w:beforeLines="60" w:before="144" w:afterLines="60" w:after="144"/>
              <w:rPr>
                <w:rFonts w:ascii="Garamond" w:hAnsi="Garamond" w:cs="Calibri"/>
                <w:color w:val="000000"/>
                <w:szCs w:val="24"/>
              </w:rPr>
            </w:pPr>
          </w:p>
        </w:tc>
        <w:tc>
          <w:tcPr>
            <w:tcW w:w="7010" w:type="dxa"/>
            <w:shd w:val="clear" w:color="auto" w:fill="auto"/>
            <w:vAlign w:val="bottom"/>
            <w:hideMark/>
          </w:tcPr>
          <w:p w14:paraId="126EBAE9"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ANTH 3630/5630: GIS in Anthropology</w:t>
            </w:r>
          </w:p>
        </w:tc>
        <w:tc>
          <w:tcPr>
            <w:tcW w:w="1350" w:type="dxa"/>
            <w:shd w:val="clear" w:color="auto" w:fill="auto"/>
            <w:noWrap/>
            <w:vAlign w:val="bottom"/>
            <w:hideMark/>
          </w:tcPr>
          <w:p w14:paraId="3D052B7A"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BLD</w:t>
            </w:r>
          </w:p>
        </w:tc>
      </w:tr>
      <w:tr w:rsidR="009200C1" w14:paraId="35CE1181" w14:textId="77777777" w:rsidTr="001B38F4">
        <w:trPr>
          <w:trHeight w:val="315"/>
        </w:trPr>
        <w:tc>
          <w:tcPr>
            <w:tcW w:w="1720" w:type="dxa"/>
            <w:vMerge/>
            <w:vAlign w:val="center"/>
            <w:hideMark/>
          </w:tcPr>
          <w:p w14:paraId="608192FE" w14:textId="77777777" w:rsidR="009200C1" w:rsidRDefault="009200C1" w:rsidP="001B38F4">
            <w:pPr>
              <w:spacing w:beforeLines="60" w:before="144" w:afterLines="60" w:after="144"/>
              <w:rPr>
                <w:rFonts w:ascii="Garamond" w:hAnsi="Garamond" w:cs="Calibri"/>
                <w:color w:val="000000"/>
                <w:szCs w:val="24"/>
              </w:rPr>
            </w:pPr>
          </w:p>
        </w:tc>
        <w:tc>
          <w:tcPr>
            <w:tcW w:w="7010" w:type="dxa"/>
            <w:shd w:val="clear" w:color="auto" w:fill="auto"/>
            <w:vAlign w:val="bottom"/>
            <w:hideMark/>
          </w:tcPr>
          <w:p w14:paraId="65F0F7A2"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CARS 2600: Hinduism</w:t>
            </w:r>
          </w:p>
        </w:tc>
        <w:tc>
          <w:tcPr>
            <w:tcW w:w="1350" w:type="dxa"/>
            <w:shd w:val="clear" w:color="auto" w:fill="auto"/>
            <w:noWrap/>
            <w:vAlign w:val="bottom"/>
            <w:hideMark/>
          </w:tcPr>
          <w:p w14:paraId="6858E820"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FIE</w:t>
            </w:r>
          </w:p>
        </w:tc>
      </w:tr>
      <w:tr w:rsidR="009200C1" w14:paraId="6E92B656" w14:textId="77777777" w:rsidTr="001B38F4">
        <w:trPr>
          <w:trHeight w:val="315"/>
        </w:trPr>
        <w:tc>
          <w:tcPr>
            <w:tcW w:w="1720" w:type="dxa"/>
            <w:vMerge/>
            <w:vAlign w:val="center"/>
            <w:hideMark/>
          </w:tcPr>
          <w:p w14:paraId="3D8261B2" w14:textId="77777777" w:rsidR="009200C1" w:rsidRDefault="009200C1" w:rsidP="001B38F4">
            <w:pPr>
              <w:spacing w:beforeLines="60" w:before="144" w:afterLines="60" w:after="144"/>
              <w:rPr>
                <w:rFonts w:ascii="Garamond" w:hAnsi="Garamond" w:cs="Calibri"/>
                <w:color w:val="000000"/>
                <w:szCs w:val="24"/>
              </w:rPr>
            </w:pPr>
          </w:p>
        </w:tc>
        <w:tc>
          <w:tcPr>
            <w:tcW w:w="7010" w:type="dxa"/>
            <w:shd w:val="clear" w:color="auto" w:fill="auto"/>
            <w:vAlign w:val="bottom"/>
            <w:hideMark/>
          </w:tcPr>
          <w:p w14:paraId="4DEACFB7"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CARS 2610: Buddhism</w:t>
            </w:r>
          </w:p>
        </w:tc>
        <w:tc>
          <w:tcPr>
            <w:tcW w:w="1350" w:type="dxa"/>
            <w:shd w:val="clear" w:color="auto" w:fill="auto"/>
            <w:noWrap/>
            <w:vAlign w:val="bottom"/>
            <w:hideMark/>
          </w:tcPr>
          <w:p w14:paraId="442F8874"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FIE</w:t>
            </w:r>
          </w:p>
        </w:tc>
      </w:tr>
      <w:tr w:rsidR="009200C1" w14:paraId="311AB2E9" w14:textId="77777777" w:rsidTr="001B38F4">
        <w:trPr>
          <w:trHeight w:val="315"/>
        </w:trPr>
        <w:tc>
          <w:tcPr>
            <w:tcW w:w="1720" w:type="dxa"/>
            <w:vMerge/>
            <w:vAlign w:val="center"/>
            <w:hideMark/>
          </w:tcPr>
          <w:p w14:paraId="0D69E62D" w14:textId="77777777" w:rsidR="009200C1" w:rsidRDefault="009200C1" w:rsidP="001B38F4">
            <w:pPr>
              <w:spacing w:beforeLines="60" w:before="144" w:afterLines="60" w:after="144"/>
              <w:rPr>
                <w:rFonts w:ascii="Garamond" w:hAnsi="Garamond" w:cs="Calibri"/>
                <w:color w:val="000000"/>
                <w:szCs w:val="24"/>
              </w:rPr>
            </w:pPr>
          </w:p>
        </w:tc>
        <w:tc>
          <w:tcPr>
            <w:tcW w:w="7010" w:type="dxa"/>
            <w:shd w:val="clear" w:color="auto" w:fill="auto"/>
            <w:vAlign w:val="bottom"/>
            <w:hideMark/>
          </w:tcPr>
          <w:p w14:paraId="32AFF33D"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CARS 3470/5470: Sex and the Bible</w:t>
            </w:r>
          </w:p>
        </w:tc>
        <w:tc>
          <w:tcPr>
            <w:tcW w:w="1350" w:type="dxa"/>
            <w:shd w:val="clear" w:color="auto" w:fill="auto"/>
            <w:noWrap/>
            <w:vAlign w:val="bottom"/>
            <w:hideMark/>
          </w:tcPr>
          <w:p w14:paraId="2313290E"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BDP/BER [T2CP]</w:t>
            </w:r>
          </w:p>
        </w:tc>
      </w:tr>
      <w:tr w:rsidR="009200C1" w14:paraId="65DF59E6" w14:textId="77777777" w:rsidTr="001B38F4">
        <w:trPr>
          <w:trHeight w:val="315"/>
        </w:trPr>
        <w:tc>
          <w:tcPr>
            <w:tcW w:w="1720" w:type="dxa"/>
            <w:vMerge/>
            <w:vAlign w:val="center"/>
            <w:hideMark/>
          </w:tcPr>
          <w:p w14:paraId="684E70A8" w14:textId="77777777" w:rsidR="009200C1" w:rsidRDefault="009200C1" w:rsidP="001B38F4">
            <w:pPr>
              <w:spacing w:beforeLines="60" w:before="144" w:afterLines="60" w:after="144"/>
              <w:rPr>
                <w:rFonts w:ascii="Garamond" w:hAnsi="Garamond" w:cs="Calibri"/>
                <w:color w:val="000000"/>
                <w:szCs w:val="24"/>
              </w:rPr>
            </w:pPr>
          </w:p>
        </w:tc>
        <w:tc>
          <w:tcPr>
            <w:tcW w:w="7010" w:type="dxa"/>
            <w:shd w:val="clear" w:color="auto" w:fill="auto"/>
            <w:vAlign w:val="bottom"/>
            <w:hideMark/>
          </w:tcPr>
          <w:p w14:paraId="2444B8F8"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CARS 4910: Field Study in Mediterranean Archaeology</w:t>
            </w:r>
          </w:p>
        </w:tc>
        <w:tc>
          <w:tcPr>
            <w:tcW w:w="1350" w:type="dxa"/>
            <w:shd w:val="clear" w:color="auto" w:fill="auto"/>
            <w:noWrap/>
            <w:vAlign w:val="bottom"/>
            <w:hideMark/>
          </w:tcPr>
          <w:p w14:paraId="7B78D70F"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BDP/BLD [T3E]</w:t>
            </w:r>
          </w:p>
        </w:tc>
      </w:tr>
      <w:tr w:rsidR="009200C1" w14:paraId="3A8A688D" w14:textId="77777777" w:rsidTr="001B38F4">
        <w:trPr>
          <w:trHeight w:val="315"/>
        </w:trPr>
        <w:tc>
          <w:tcPr>
            <w:tcW w:w="1720" w:type="dxa"/>
            <w:vMerge/>
            <w:vAlign w:val="center"/>
            <w:hideMark/>
          </w:tcPr>
          <w:p w14:paraId="4488CBB5" w14:textId="77777777" w:rsidR="009200C1" w:rsidRDefault="009200C1" w:rsidP="001B38F4">
            <w:pPr>
              <w:spacing w:beforeLines="60" w:before="144" w:afterLines="60" w:after="144"/>
              <w:rPr>
                <w:rFonts w:ascii="Garamond" w:hAnsi="Garamond" w:cs="Calibri"/>
                <w:color w:val="000000"/>
                <w:szCs w:val="24"/>
              </w:rPr>
            </w:pPr>
          </w:p>
        </w:tc>
        <w:tc>
          <w:tcPr>
            <w:tcW w:w="7010" w:type="dxa"/>
            <w:shd w:val="clear" w:color="auto" w:fill="auto"/>
            <w:vAlign w:val="bottom"/>
            <w:hideMark/>
          </w:tcPr>
          <w:p w14:paraId="4EFBC1F5"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CAS 4910: College of Arts and Sciences Internship</w:t>
            </w:r>
          </w:p>
        </w:tc>
        <w:tc>
          <w:tcPr>
            <w:tcW w:w="1350" w:type="dxa"/>
            <w:shd w:val="clear" w:color="auto" w:fill="auto"/>
            <w:noWrap/>
            <w:vAlign w:val="bottom"/>
            <w:hideMark/>
          </w:tcPr>
          <w:p w14:paraId="2B4CC0BA"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BLD</w:t>
            </w:r>
          </w:p>
        </w:tc>
      </w:tr>
      <w:tr w:rsidR="009200C1" w14:paraId="087D6266" w14:textId="77777777" w:rsidTr="001B38F4">
        <w:trPr>
          <w:trHeight w:val="315"/>
        </w:trPr>
        <w:tc>
          <w:tcPr>
            <w:tcW w:w="1720" w:type="dxa"/>
            <w:vMerge/>
            <w:vAlign w:val="center"/>
            <w:hideMark/>
          </w:tcPr>
          <w:p w14:paraId="6AD9BFEA" w14:textId="77777777" w:rsidR="009200C1" w:rsidRDefault="009200C1" w:rsidP="001B38F4">
            <w:pPr>
              <w:spacing w:beforeLines="60" w:before="144" w:afterLines="60" w:after="144"/>
              <w:rPr>
                <w:rFonts w:ascii="Garamond" w:hAnsi="Garamond" w:cs="Calibri"/>
                <w:color w:val="000000"/>
                <w:szCs w:val="24"/>
              </w:rPr>
            </w:pPr>
          </w:p>
        </w:tc>
        <w:tc>
          <w:tcPr>
            <w:tcW w:w="7010" w:type="dxa"/>
            <w:shd w:val="clear" w:color="auto" w:fill="auto"/>
            <w:vAlign w:val="bottom"/>
            <w:hideMark/>
          </w:tcPr>
          <w:p w14:paraId="3EA453EB"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ENG 3910: Sigma Tau Delta Executive Leadership</w:t>
            </w:r>
          </w:p>
        </w:tc>
        <w:tc>
          <w:tcPr>
            <w:tcW w:w="1350" w:type="dxa"/>
            <w:shd w:val="clear" w:color="auto" w:fill="auto"/>
            <w:noWrap/>
            <w:vAlign w:val="bottom"/>
            <w:hideMark/>
          </w:tcPr>
          <w:p w14:paraId="41342507"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BLD</w:t>
            </w:r>
          </w:p>
        </w:tc>
      </w:tr>
      <w:tr w:rsidR="009200C1" w14:paraId="186CBF07" w14:textId="77777777" w:rsidTr="001B38F4">
        <w:trPr>
          <w:trHeight w:val="315"/>
        </w:trPr>
        <w:tc>
          <w:tcPr>
            <w:tcW w:w="1720" w:type="dxa"/>
            <w:vMerge/>
            <w:vAlign w:val="center"/>
            <w:hideMark/>
          </w:tcPr>
          <w:p w14:paraId="4D34A943" w14:textId="77777777" w:rsidR="009200C1" w:rsidRDefault="009200C1" w:rsidP="001B38F4">
            <w:pPr>
              <w:spacing w:beforeLines="60" w:before="144" w:afterLines="60" w:after="144"/>
              <w:rPr>
                <w:rFonts w:ascii="Garamond" w:hAnsi="Garamond" w:cs="Calibri"/>
                <w:color w:val="000000"/>
                <w:szCs w:val="24"/>
              </w:rPr>
            </w:pPr>
          </w:p>
        </w:tc>
        <w:tc>
          <w:tcPr>
            <w:tcW w:w="7010" w:type="dxa"/>
            <w:shd w:val="clear" w:color="auto" w:fill="auto"/>
            <w:vAlign w:val="bottom"/>
            <w:hideMark/>
          </w:tcPr>
          <w:p w14:paraId="784E50BE"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ENG 3920: Literary Magazine Editorship</w:t>
            </w:r>
          </w:p>
        </w:tc>
        <w:tc>
          <w:tcPr>
            <w:tcW w:w="1350" w:type="dxa"/>
            <w:shd w:val="clear" w:color="auto" w:fill="auto"/>
            <w:noWrap/>
            <w:vAlign w:val="bottom"/>
            <w:hideMark/>
          </w:tcPr>
          <w:p w14:paraId="6F7C8E51"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BLD</w:t>
            </w:r>
          </w:p>
        </w:tc>
      </w:tr>
      <w:tr w:rsidR="009200C1" w14:paraId="4CF084FC" w14:textId="77777777" w:rsidTr="001B38F4">
        <w:trPr>
          <w:trHeight w:val="315"/>
        </w:trPr>
        <w:tc>
          <w:tcPr>
            <w:tcW w:w="1720" w:type="dxa"/>
            <w:vMerge w:val="restart"/>
            <w:shd w:val="clear" w:color="auto" w:fill="auto"/>
            <w:noWrap/>
            <w:hideMark/>
          </w:tcPr>
          <w:p w14:paraId="1EE91DED"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Patton College</w:t>
            </w:r>
          </w:p>
        </w:tc>
        <w:tc>
          <w:tcPr>
            <w:tcW w:w="7010" w:type="dxa"/>
            <w:shd w:val="clear" w:color="auto" w:fill="auto"/>
            <w:vAlign w:val="bottom"/>
            <w:hideMark/>
          </w:tcPr>
          <w:p w14:paraId="702DD148"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EDPL 3620: Hip-Hop Education in Practice</w:t>
            </w:r>
          </w:p>
        </w:tc>
        <w:tc>
          <w:tcPr>
            <w:tcW w:w="1350" w:type="dxa"/>
            <w:shd w:val="clear" w:color="auto" w:fill="auto"/>
            <w:noWrap/>
            <w:vAlign w:val="bottom"/>
            <w:hideMark/>
          </w:tcPr>
          <w:p w14:paraId="28C29C3C" w14:textId="77777777" w:rsidR="009200C1" w:rsidRDefault="009200C1" w:rsidP="001B38F4">
            <w:pPr>
              <w:spacing w:beforeLines="60" w:before="144" w:afterLines="60" w:after="144"/>
              <w:rPr>
                <w:rFonts w:ascii="Garamond" w:hAnsi="Garamond" w:cs="Calibri"/>
                <w:color w:val="000000"/>
              </w:rPr>
            </w:pPr>
          </w:p>
        </w:tc>
      </w:tr>
      <w:tr w:rsidR="009200C1" w14:paraId="3AD58091" w14:textId="77777777" w:rsidTr="001B38F4">
        <w:trPr>
          <w:trHeight w:val="315"/>
        </w:trPr>
        <w:tc>
          <w:tcPr>
            <w:tcW w:w="1720" w:type="dxa"/>
            <w:vMerge/>
            <w:vAlign w:val="center"/>
            <w:hideMark/>
          </w:tcPr>
          <w:p w14:paraId="422A938F" w14:textId="77777777" w:rsidR="009200C1" w:rsidRDefault="009200C1" w:rsidP="001B38F4">
            <w:pPr>
              <w:spacing w:beforeLines="60" w:before="144" w:afterLines="60" w:after="144"/>
              <w:rPr>
                <w:rFonts w:ascii="Garamond" w:hAnsi="Garamond" w:cs="Calibri"/>
                <w:color w:val="000000"/>
                <w:szCs w:val="24"/>
              </w:rPr>
            </w:pPr>
          </w:p>
        </w:tc>
        <w:tc>
          <w:tcPr>
            <w:tcW w:w="7010" w:type="dxa"/>
            <w:shd w:val="clear" w:color="auto" w:fill="auto"/>
            <w:vAlign w:val="bottom"/>
            <w:hideMark/>
          </w:tcPr>
          <w:p w14:paraId="766BB0E2" w14:textId="77777777" w:rsidR="009200C1" w:rsidRDefault="009200C1" w:rsidP="001B38F4">
            <w:pPr>
              <w:spacing w:beforeLines="60" w:before="144" w:afterLines="60" w:after="144"/>
              <w:rPr>
                <w:rFonts w:ascii="Garamond" w:hAnsi="Garamond" w:cs="Calibri"/>
                <w:color w:val="000000"/>
                <w:szCs w:val="24"/>
              </w:rPr>
            </w:pPr>
            <w:r>
              <w:rPr>
                <w:rFonts w:ascii="Garamond" w:hAnsi="Garamond" w:cs="Calibri"/>
                <w:color w:val="000000"/>
              </w:rPr>
              <w:t>EDSP 4100: Writing for Advocacy</w:t>
            </w:r>
          </w:p>
        </w:tc>
        <w:tc>
          <w:tcPr>
            <w:tcW w:w="1350" w:type="dxa"/>
            <w:shd w:val="clear" w:color="auto" w:fill="auto"/>
            <w:noWrap/>
            <w:vAlign w:val="bottom"/>
            <w:hideMark/>
          </w:tcPr>
          <w:p w14:paraId="1C6DC970"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FAW</w:t>
            </w:r>
          </w:p>
        </w:tc>
      </w:tr>
      <w:tr w:rsidR="009200C1" w14:paraId="04D3ED0A" w14:textId="77777777" w:rsidTr="001B38F4">
        <w:trPr>
          <w:trHeight w:val="630"/>
        </w:trPr>
        <w:tc>
          <w:tcPr>
            <w:tcW w:w="1720" w:type="dxa"/>
            <w:shd w:val="clear" w:color="auto" w:fill="auto"/>
            <w:noWrap/>
            <w:hideMark/>
          </w:tcPr>
          <w:p w14:paraId="2BB1FAF7"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Scripps College</w:t>
            </w:r>
          </w:p>
        </w:tc>
        <w:tc>
          <w:tcPr>
            <w:tcW w:w="7010" w:type="dxa"/>
            <w:shd w:val="clear" w:color="auto" w:fill="auto"/>
            <w:vAlign w:val="bottom"/>
            <w:hideMark/>
          </w:tcPr>
          <w:p w14:paraId="65F5A9B9" w14:textId="77777777" w:rsidR="009200C1" w:rsidRDefault="009200C1" w:rsidP="001B38F4">
            <w:pPr>
              <w:spacing w:beforeLines="60" w:before="144" w:afterLines="60" w:after="144"/>
              <w:rPr>
                <w:rFonts w:ascii="Garamond" w:hAnsi="Garamond" w:cs="Calibri"/>
                <w:color w:val="000000"/>
              </w:rPr>
            </w:pPr>
            <w:r>
              <w:rPr>
                <w:rFonts w:ascii="Garamond" w:hAnsi="Garamond" w:cs="Calibri"/>
                <w:color w:val="000000"/>
              </w:rPr>
              <w:t>MDIA 6960: MFA Production Thesis in Scripps College of Communication</w:t>
            </w:r>
          </w:p>
        </w:tc>
        <w:tc>
          <w:tcPr>
            <w:tcW w:w="1350" w:type="dxa"/>
            <w:shd w:val="clear" w:color="auto" w:fill="auto"/>
            <w:noWrap/>
            <w:vAlign w:val="bottom"/>
            <w:hideMark/>
          </w:tcPr>
          <w:p w14:paraId="1C7D0FCD" w14:textId="77777777" w:rsidR="009200C1" w:rsidRDefault="009200C1" w:rsidP="001B38F4">
            <w:pPr>
              <w:spacing w:beforeLines="60" w:before="144" w:afterLines="60" w:after="144"/>
              <w:rPr>
                <w:rFonts w:ascii="Garamond" w:hAnsi="Garamond" w:cs="Calibri"/>
                <w:color w:val="000000"/>
              </w:rPr>
            </w:pPr>
          </w:p>
        </w:tc>
      </w:tr>
    </w:tbl>
    <w:p w14:paraId="513949A3" w14:textId="77777777" w:rsidR="009200C1" w:rsidRDefault="009200C1" w:rsidP="009200C1">
      <w:pPr>
        <w:rPr>
          <w:rFonts w:ascii="Garamond" w:hAnsi="Garamond"/>
          <w:b/>
          <w:bCs/>
          <w:szCs w:val="24"/>
        </w:rPr>
      </w:pPr>
    </w:p>
    <w:p w14:paraId="1DCAC41D" w14:textId="77777777" w:rsidR="009200C1" w:rsidRDefault="009200C1" w:rsidP="009200C1">
      <w:pPr>
        <w:rPr>
          <w:rFonts w:ascii="Garamond" w:hAnsi="Garamond"/>
          <w:b/>
          <w:bCs/>
          <w:szCs w:val="24"/>
        </w:rPr>
      </w:pPr>
      <w:r w:rsidRPr="00EE4B1D">
        <w:rPr>
          <w:rFonts w:ascii="Garamond" w:hAnsi="Garamond"/>
          <w:b/>
          <w:bCs/>
          <w:szCs w:val="24"/>
        </w:rPr>
        <w:t>COURSE CHANGES</w:t>
      </w:r>
    </w:p>
    <w:p w14:paraId="06D25478" w14:textId="77777777" w:rsidR="009200C1" w:rsidRDefault="009200C1" w:rsidP="009200C1">
      <w:pPr>
        <w:rPr>
          <w:rFonts w:ascii="Garamond" w:hAnsi="Garamond"/>
          <w:b/>
          <w:bCs/>
          <w:szCs w:val="24"/>
        </w:rPr>
      </w:pPr>
    </w:p>
    <w:tbl>
      <w:tblPr>
        <w:tblW w:w="10075" w:type="dxa"/>
        <w:tblLook w:val="04A0" w:firstRow="1" w:lastRow="0" w:firstColumn="1" w:lastColumn="0" w:noHBand="0" w:noVBand="1"/>
      </w:tblPr>
      <w:tblGrid>
        <w:gridCol w:w="1294"/>
        <w:gridCol w:w="4011"/>
        <w:gridCol w:w="1170"/>
        <w:gridCol w:w="3600"/>
      </w:tblGrid>
      <w:tr w:rsidR="009200C1" w:rsidRPr="00586D00" w14:paraId="0F1AC53E" w14:textId="77777777" w:rsidTr="001B38F4">
        <w:trPr>
          <w:trHeight w:val="315"/>
          <w:tblHeader/>
        </w:trPr>
        <w:tc>
          <w:tcPr>
            <w:tcW w:w="1294"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4DFF4175" w14:textId="77777777" w:rsidR="009200C1" w:rsidRPr="00586D00" w:rsidRDefault="009200C1" w:rsidP="001B38F4">
            <w:pPr>
              <w:rPr>
                <w:rFonts w:ascii="Garamond" w:hAnsi="Garamond" w:cs="Calibri"/>
                <w:b/>
                <w:bCs/>
                <w:color w:val="000000"/>
                <w:szCs w:val="24"/>
              </w:rPr>
            </w:pPr>
            <w:r w:rsidRPr="00586D00">
              <w:rPr>
                <w:rFonts w:ascii="Garamond" w:hAnsi="Garamond" w:cs="Calibri"/>
                <w:b/>
                <w:bCs/>
                <w:color w:val="000000"/>
                <w:szCs w:val="24"/>
              </w:rPr>
              <w:t>College</w:t>
            </w:r>
          </w:p>
        </w:tc>
        <w:tc>
          <w:tcPr>
            <w:tcW w:w="4011" w:type="dxa"/>
            <w:tcBorders>
              <w:top w:val="single" w:sz="4" w:space="0" w:color="auto"/>
              <w:left w:val="nil"/>
              <w:bottom w:val="single" w:sz="4" w:space="0" w:color="auto"/>
              <w:right w:val="single" w:sz="4" w:space="0" w:color="auto"/>
            </w:tcBorders>
            <w:shd w:val="clear" w:color="000000" w:fill="EDEDED"/>
            <w:hideMark/>
          </w:tcPr>
          <w:p w14:paraId="547EF261" w14:textId="77777777" w:rsidR="009200C1" w:rsidRPr="00586D00" w:rsidRDefault="009200C1" w:rsidP="001B38F4">
            <w:pPr>
              <w:rPr>
                <w:rFonts w:ascii="Garamond" w:hAnsi="Garamond" w:cs="Calibri"/>
                <w:b/>
                <w:bCs/>
                <w:color w:val="000000"/>
                <w:szCs w:val="24"/>
              </w:rPr>
            </w:pPr>
            <w:r w:rsidRPr="00586D00">
              <w:rPr>
                <w:rFonts w:ascii="Garamond" w:hAnsi="Garamond" w:cs="Calibri"/>
                <w:b/>
                <w:bCs/>
                <w:color w:val="000000"/>
                <w:szCs w:val="24"/>
              </w:rPr>
              <w:t>Course</w:t>
            </w:r>
          </w:p>
        </w:tc>
        <w:tc>
          <w:tcPr>
            <w:tcW w:w="1170" w:type="dxa"/>
            <w:tcBorders>
              <w:top w:val="single" w:sz="4" w:space="0" w:color="auto"/>
              <w:left w:val="nil"/>
              <w:bottom w:val="single" w:sz="4" w:space="0" w:color="auto"/>
              <w:right w:val="single" w:sz="4" w:space="0" w:color="auto"/>
            </w:tcBorders>
            <w:shd w:val="clear" w:color="000000" w:fill="EDEDED"/>
            <w:noWrap/>
            <w:hideMark/>
          </w:tcPr>
          <w:p w14:paraId="25255B04" w14:textId="77777777" w:rsidR="009200C1" w:rsidRPr="00586D00" w:rsidRDefault="009200C1" w:rsidP="001B38F4">
            <w:pPr>
              <w:rPr>
                <w:rFonts w:ascii="Garamond" w:hAnsi="Garamond" w:cs="Calibri"/>
                <w:b/>
                <w:bCs/>
                <w:color w:val="000000"/>
                <w:szCs w:val="24"/>
              </w:rPr>
            </w:pPr>
            <w:r w:rsidRPr="00586D00">
              <w:rPr>
                <w:rFonts w:ascii="Garamond" w:hAnsi="Garamond" w:cs="Calibri"/>
                <w:b/>
                <w:bCs/>
                <w:color w:val="000000"/>
                <w:szCs w:val="24"/>
              </w:rPr>
              <w:t>BRICKS</w:t>
            </w:r>
          </w:p>
        </w:tc>
        <w:tc>
          <w:tcPr>
            <w:tcW w:w="3600" w:type="dxa"/>
            <w:tcBorders>
              <w:top w:val="single" w:sz="4" w:space="0" w:color="auto"/>
              <w:left w:val="nil"/>
              <w:bottom w:val="single" w:sz="4" w:space="0" w:color="auto"/>
              <w:right w:val="single" w:sz="4" w:space="0" w:color="auto"/>
            </w:tcBorders>
            <w:shd w:val="clear" w:color="000000" w:fill="EDEDED"/>
            <w:noWrap/>
            <w:hideMark/>
          </w:tcPr>
          <w:p w14:paraId="252171E3" w14:textId="77777777" w:rsidR="009200C1" w:rsidRPr="00586D00" w:rsidRDefault="009200C1" w:rsidP="001B38F4">
            <w:pPr>
              <w:rPr>
                <w:rFonts w:ascii="Garamond" w:hAnsi="Garamond" w:cs="Calibri"/>
                <w:b/>
                <w:bCs/>
                <w:color w:val="000000"/>
                <w:szCs w:val="24"/>
              </w:rPr>
            </w:pPr>
            <w:r w:rsidRPr="00586D00">
              <w:rPr>
                <w:rFonts w:ascii="Garamond" w:hAnsi="Garamond" w:cs="Calibri"/>
                <w:b/>
                <w:bCs/>
                <w:color w:val="000000"/>
                <w:szCs w:val="24"/>
              </w:rPr>
              <w:t>Changes</w:t>
            </w:r>
          </w:p>
        </w:tc>
      </w:tr>
      <w:tr w:rsidR="009200C1" w:rsidRPr="00586D00" w14:paraId="302C4FBF" w14:textId="77777777" w:rsidTr="001B38F4">
        <w:trPr>
          <w:trHeight w:val="630"/>
        </w:trPr>
        <w:tc>
          <w:tcPr>
            <w:tcW w:w="1294" w:type="dxa"/>
            <w:vMerge w:val="restart"/>
            <w:tcBorders>
              <w:top w:val="nil"/>
              <w:left w:val="single" w:sz="4" w:space="0" w:color="auto"/>
              <w:right w:val="single" w:sz="4" w:space="0" w:color="auto"/>
            </w:tcBorders>
            <w:shd w:val="clear" w:color="auto" w:fill="auto"/>
            <w:hideMark/>
          </w:tcPr>
          <w:p w14:paraId="110DA2B5"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Arts &amp; Sciences</w:t>
            </w:r>
          </w:p>
        </w:tc>
        <w:tc>
          <w:tcPr>
            <w:tcW w:w="4011" w:type="dxa"/>
            <w:tcBorders>
              <w:top w:val="nil"/>
              <w:left w:val="nil"/>
              <w:bottom w:val="single" w:sz="4" w:space="0" w:color="auto"/>
              <w:right w:val="single" w:sz="4" w:space="0" w:color="auto"/>
            </w:tcBorders>
            <w:shd w:val="clear" w:color="auto" w:fill="auto"/>
            <w:hideMark/>
          </w:tcPr>
          <w:p w14:paraId="5327C2A9"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ENG 2200: Introduction to Literature and Health</w:t>
            </w:r>
          </w:p>
        </w:tc>
        <w:tc>
          <w:tcPr>
            <w:tcW w:w="1170" w:type="dxa"/>
            <w:tcBorders>
              <w:top w:val="nil"/>
              <w:left w:val="nil"/>
              <w:bottom w:val="single" w:sz="4" w:space="0" w:color="auto"/>
              <w:right w:val="single" w:sz="4" w:space="0" w:color="auto"/>
            </w:tcBorders>
            <w:shd w:val="clear" w:color="auto" w:fill="auto"/>
            <w:noWrap/>
            <w:hideMark/>
          </w:tcPr>
          <w:p w14:paraId="37639D1E"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[ACSW]</w:t>
            </w:r>
          </w:p>
        </w:tc>
        <w:tc>
          <w:tcPr>
            <w:tcW w:w="3600" w:type="dxa"/>
            <w:tcBorders>
              <w:top w:val="nil"/>
              <w:left w:val="nil"/>
              <w:bottom w:val="single" w:sz="4" w:space="0" w:color="auto"/>
              <w:right w:val="single" w:sz="4" w:space="0" w:color="auto"/>
            </w:tcBorders>
            <w:shd w:val="clear" w:color="auto" w:fill="auto"/>
            <w:hideMark/>
          </w:tcPr>
          <w:p w14:paraId="038F6BEF"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Name (from "Introduction to Literature and Medicine")</w:t>
            </w:r>
          </w:p>
        </w:tc>
      </w:tr>
      <w:tr w:rsidR="009200C1" w:rsidRPr="00586D00" w14:paraId="4A7438B5" w14:textId="77777777" w:rsidTr="001B38F4">
        <w:trPr>
          <w:trHeight w:val="945"/>
        </w:trPr>
        <w:tc>
          <w:tcPr>
            <w:tcW w:w="1294" w:type="dxa"/>
            <w:vMerge/>
            <w:tcBorders>
              <w:left w:val="single" w:sz="4" w:space="0" w:color="auto"/>
              <w:right w:val="single" w:sz="4" w:space="0" w:color="auto"/>
            </w:tcBorders>
            <w:shd w:val="clear" w:color="auto" w:fill="auto"/>
            <w:vAlign w:val="center"/>
            <w:hideMark/>
          </w:tcPr>
          <w:p w14:paraId="2EFC1466" w14:textId="77777777" w:rsidR="009200C1" w:rsidRPr="00586D00" w:rsidRDefault="009200C1" w:rsidP="001B38F4">
            <w:pPr>
              <w:rPr>
                <w:rFonts w:ascii="Garamond" w:hAnsi="Garamond" w:cs="Calibri"/>
                <w:color w:val="000000"/>
                <w:szCs w:val="24"/>
              </w:rPr>
            </w:pPr>
          </w:p>
        </w:tc>
        <w:tc>
          <w:tcPr>
            <w:tcW w:w="4011" w:type="dxa"/>
            <w:tcBorders>
              <w:top w:val="nil"/>
              <w:left w:val="nil"/>
              <w:bottom w:val="single" w:sz="4" w:space="0" w:color="auto"/>
              <w:right w:val="single" w:sz="4" w:space="0" w:color="auto"/>
            </w:tcBorders>
            <w:shd w:val="clear" w:color="auto" w:fill="auto"/>
            <w:hideMark/>
          </w:tcPr>
          <w:p w14:paraId="17A767DF"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LING 4921/5921: TELT Teaching Practicum</w:t>
            </w:r>
          </w:p>
        </w:tc>
        <w:tc>
          <w:tcPr>
            <w:tcW w:w="1170" w:type="dxa"/>
            <w:tcBorders>
              <w:top w:val="nil"/>
              <w:left w:val="nil"/>
              <w:bottom w:val="single" w:sz="4" w:space="0" w:color="auto"/>
              <w:right w:val="single" w:sz="4" w:space="0" w:color="auto"/>
            </w:tcBorders>
            <w:shd w:val="clear" w:color="auto" w:fill="auto"/>
            <w:noWrap/>
            <w:hideMark/>
          </w:tcPr>
          <w:p w14:paraId="0C488F2F"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BLD</w:t>
            </w:r>
          </w:p>
        </w:tc>
        <w:tc>
          <w:tcPr>
            <w:tcW w:w="3600" w:type="dxa"/>
            <w:tcBorders>
              <w:top w:val="nil"/>
              <w:left w:val="nil"/>
              <w:bottom w:val="single" w:sz="4" w:space="0" w:color="auto"/>
              <w:right w:val="single" w:sz="4" w:space="0" w:color="auto"/>
            </w:tcBorders>
            <w:shd w:val="clear" w:color="auto" w:fill="auto"/>
            <w:hideMark/>
          </w:tcPr>
          <w:p w14:paraId="56A9C841"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Name (from "CALL Teaching Practicum"), desc, LOs, texts, KGFs; add BRICKS category</w:t>
            </w:r>
          </w:p>
        </w:tc>
      </w:tr>
      <w:tr w:rsidR="009200C1" w:rsidRPr="00586D00" w14:paraId="4A7E1D8E" w14:textId="77777777" w:rsidTr="001B38F4">
        <w:trPr>
          <w:trHeight w:val="630"/>
        </w:trPr>
        <w:tc>
          <w:tcPr>
            <w:tcW w:w="1294" w:type="dxa"/>
            <w:vMerge/>
            <w:tcBorders>
              <w:left w:val="single" w:sz="4" w:space="0" w:color="auto"/>
              <w:right w:val="single" w:sz="4" w:space="0" w:color="auto"/>
            </w:tcBorders>
            <w:shd w:val="clear" w:color="auto" w:fill="auto"/>
            <w:vAlign w:val="center"/>
            <w:hideMark/>
          </w:tcPr>
          <w:p w14:paraId="67B06273" w14:textId="77777777" w:rsidR="009200C1" w:rsidRPr="00586D00" w:rsidRDefault="009200C1" w:rsidP="001B38F4">
            <w:pPr>
              <w:rPr>
                <w:rFonts w:ascii="Garamond" w:hAnsi="Garamond" w:cs="Calibri"/>
                <w:color w:val="000000"/>
                <w:szCs w:val="24"/>
              </w:rPr>
            </w:pPr>
          </w:p>
        </w:tc>
        <w:tc>
          <w:tcPr>
            <w:tcW w:w="4011" w:type="dxa"/>
            <w:tcBorders>
              <w:top w:val="nil"/>
              <w:left w:val="nil"/>
              <w:bottom w:val="single" w:sz="4" w:space="0" w:color="auto"/>
              <w:right w:val="single" w:sz="4" w:space="0" w:color="auto"/>
            </w:tcBorders>
            <w:shd w:val="clear" w:color="auto" w:fill="auto"/>
            <w:hideMark/>
          </w:tcPr>
          <w:p w14:paraId="74BDC8CA"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POLS 3060: Politics of Appalachia</w:t>
            </w:r>
          </w:p>
        </w:tc>
        <w:tc>
          <w:tcPr>
            <w:tcW w:w="1170" w:type="dxa"/>
            <w:tcBorders>
              <w:top w:val="nil"/>
              <w:left w:val="nil"/>
              <w:bottom w:val="single" w:sz="4" w:space="0" w:color="auto"/>
              <w:right w:val="single" w:sz="4" w:space="0" w:color="auto"/>
            </w:tcBorders>
            <w:shd w:val="clear" w:color="auto" w:fill="auto"/>
            <w:noWrap/>
            <w:hideMark/>
          </w:tcPr>
          <w:p w14:paraId="2FCCE69E"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BDP</w:t>
            </w:r>
          </w:p>
        </w:tc>
        <w:tc>
          <w:tcPr>
            <w:tcW w:w="3600" w:type="dxa"/>
            <w:tcBorders>
              <w:top w:val="nil"/>
              <w:left w:val="nil"/>
              <w:bottom w:val="single" w:sz="4" w:space="0" w:color="auto"/>
              <w:right w:val="single" w:sz="4" w:space="0" w:color="auto"/>
            </w:tcBorders>
            <w:shd w:val="clear" w:color="auto" w:fill="auto"/>
            <w:hideMark/>
          </w:tcPr>
          <w:p w14:paraId="62B81157"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Desc, LOs; add Course Topics info, BRICKS category</w:t>
            </w:r>
          </w:p>
        </w:tc>
      </w:tr>
      <w:tr w:rsidR="009200C1" w:rsidRPr="00586D00" w14:paraId="0588A353" w14:textId="77777777" w:rsidTr="001B38F4">
        <w:trPr>
          <w:trHeight w:val="630"/>
        </w:trPr>
        <w:tc>
          <w:tcPr>
            <w:tcW w:w="1294" w:type="dxa"/>
            <w:vMerge/>
            <w:tcBorders>
              <w:left w:val="single" w:sz="4" w:space="0" w:color="auto"/>
              <w:right w:val="single" w:sz="4" w:space="0" w:color="auto"/>
            </w:tcBorders>
            <w:shd w:val="clear" w:color="auto" w:fill="auto"/>
            <w:vAlign w:val="center"/>
            <w:hideMark/>
          </w:tcPr>
          <w:p w14:paraId="6340C074" w14:textId="77777777" w:rsidR="009200C1" w:rsidRPr="00586D00" w:rsidRDefault="009200C1" w:rsidP="001B38F4">
            <w:pPr>
              <w:rPr>
                <w:rFonts w:ascii="Garamond" w:hAnsi="Garamond" w:cs="Calibri"/>
                <w:color w:val="000000"/>
                <w:szCs w:val="24"/>
              </w:rPr>
            </w:pPr>
          </w:p>
        </w:tc>
        <w:tc>
          <w:tcPr>
            <w:tcW w:w="4011" w:type="dxa"/>
            <w:tcBorders>
              <w:top w:val="nil"/>
              <w:left w:val="nil"/>
              <w:bottom w:val="single" w:sz="4" w:space="0" w:color="auto"/>
              <w:right w:val="single" w:sz="4" w:space="0" w:color="auto"/>
            </w:tcBorders>
            <w:shd w:val="clear" w:color="auto" w:fill="auto"/>
            <w:hideMark/>
          </w:tcPr>
          <w:p w14:paraId="4624033F"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POLS 4440/5440: East Asia in World Politics</w:t>
            </w:r>
          </w:p>
        </w:tc>
        <w:tc>
          <w:tcPr>
            <w:tcW w:w="1170" w:type="dxa"/>
            <w:tcBorders>
              <w:top w:val="nil"/>
              <w:left w:val="nil"/>
              <w:bottom w:val="single" w:sz="4" w:space="0" w:color="auto"/>
              <w:right w:val="single" w:sz="4" w:space="0" w:color="auto"/>
            </w:tcBorders>
            <w:shd w:val="clear" w:color="auto" w:fill="auto"/>
            <w:noWrap/>
            <w:hideMark/>
          </w:tcPr>
          <w:p w14:paraId="6E9D714F"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BDP</w:t>
            </w:r>
          </w:p>
        </w:tc>
        <w:tc>
          <w:tcPr>
            <w:tcW w:w="3600" w:type="dxa"/>
            <w:tcBorders>
              <w:top w:val="nil"/>
              <w:left w:val="nil"/>
              <w:bottom w:val="single" w:sz="4" w:space="0" w:color="auto"/>
              <w:right w:val="single" w:sz="4" w:space="0" w:color="auto"/>
            </w:tcBorders>
            <w:shd w:val="clear" w:color="auto" w:fill="auto"/>
            <w:hideMark/>
          </w:tcPr>
          <w:p w14:paraId="2910D358"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xml:space="preserve">Desc, LOs, </w:t>
            </w:r>
            <w:proofErr w:type="spellStart"/>
            <w:r w:rsidRPr="00586D00">
              <w:rPr>
                <w:rFonts w:ascii="Garamond" w:hAnsi="Garamond" w:cs="Calibri"/>
                <w:color w:val="000000"/>
                <w:szCs w:val="24"/>
              </w:rPr>
              <w:t>prereqs</w:t>
            </w:r>
            <w:proofErr w:type="spellEnd"/>
            <w:r w:rsidRPr="00586D00">
              <w:rPr>
                <w:rFonts w:ascii="Garamond" w:hAnsi="Garamond" w:cs="Calibri"/>
                <w:color w:val="000000"/>
                <w:szCs w:val="24"/>
              </w:rPr>
              <w:t>; add Course Topics info, BRICKS category</w:t>
            </w:r>
          </w:p>
        </w:tc>
      </w:tr>
      <w:tr w:rsidR="009200C1" w:rsidRPr="00586D00" w14:paraId="328A9D7C" w14:textId="77777777" w:rsidTr="001B38F4">
        <w:trPr>
          <w:trHeight w:val="630"/>
        </w:trPr>
        <w:tc>
          <w:tcPr>
            <w:tcW w:w="1294" w:type="dxa"/>
            <w:vMerge/>
            <w:tcBorders>
              <w:left w:val="single" w:sz="4" w:space="0" w:color="auto"/>
              <w:bottom w:val="single" w:sz="4" w:space="0" w:color="auto"/>
              <w:right w:val="single" w:sz="4" w:space="0" w:color="auto"/>
            </w:tcBorders>
            <w:shd w:val="clear" w:color="auto" w:fill="auto"/>
            <w:vAlign w:val="center"/>
            <w:hideMark/>
          </w:tcPr>
          <w:p w14:paraId="65EE5E26" w14:textId="77777777" w:rsidR="009200C1" w:rsidRPr="00586D00" w:rsidRDefault="009200C1" w:rsidP="001B38F4">
            <w:pPr>
              <w:rPr>
                <w:rFonts w:ascii="Garamond" w:hAnsi="Garamond" w:cs="Calibri"/>
                <w:color w:val="000000"/>
                <w:szCs w:val="24"/>
              </w:rPr>
            </w:pPr>
          </w:p>
        </w:tc>
        <w:tc>
          <w:tcPr>
            <w:tcW w:w="4011" w:type="dxa"/>
            <w:tcBorders>
              <w:top w:val="nil"/>
              <w:left w:val="nil"/>
              <w:bottom w:val="single" w:sz="4" w:space="0" w:color="auto"/>
              <w:right w:val="single" w:sz="4" w:space="0" w:color="auto"/>
            </w:tcBorders>
            <w:shd w:val="clear" w:color="auto" w:fill="auto"/>
            <w:hideMark/>
          </w:tcPr>
          <w:p w14:paraId="049EBE16"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POLS 4480/5480: Comparative Public Policy</w:t>
            </w:r>
          </w:p>
        </w:tc>
        <w:tc>
          <w:tcPr>
            <w:tcW w:w="1170" w:type="dxa"/>
            <w:tcBorders>
              <w:top w:val="nil"/>
              <w:left w:val="nil"/>
              <w:bottom w:val="single" w:sz="4" w:space="0" w:color="auto"/>
              <w:right w:val="single" w:sz="4" w:space="0" w:color="auto"/>
            </w:tcBorders>
            <w:shd w:val="clear" w:color="auto" w:fill="auto"/>
            <w:noWrap/>
            <w:hideMark/>
          </w:tcPr>
          <w:p w14:paraId="58EF0325"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Cap</w:t>
            </w:r>
          </w:p>
        </w:tc>
        <w:tc>
          <w:tcPr>
            <w:tcW w:w="3600" w:type="dxa"/>
            <w:tcBorders>
              <w:top w:val="nil"/>
              <w:left w:val="nil"/>
              <w:bottom w:val="single" w:sz="4" w:space="0" w:color="auto"/>
              <w:right w:val="single" w:sz="4" w:space="0" w:color="auto"/>
            </w:tcBorders>
            <w:shd w:val="clear" w:color="auto" w:fill="auto"/>
            <w:hideMark/>
          </w:tcPr>
          <w:p w14:paraId="64588246"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LOs, course component type, Course Topics info; add BRICKS category</w:t>
            </w:r>
          </w:p>
        </w:tc>
      </w:tr>
      <w:tr w:rsidR="009200C1" w:rsidRPr="00586D00" w14:paraId="4555B7A2" w14:textId="77777777" w:rsidTr="001B38F4">
        <w:trPr>
          <w:trHeight w:val="630"/>
        </w:trPr>
        <w:tc>
          <w:tcPr>
            <w:tcW w:w="1294" w:type="dxa"/>
            <w:vMerge w:val="restart"/>
            <w:tcBorders>
              <w:top w:val="nil"/>
              <w:left w:val="single" w:sz="4" w:space="0" w:color="auto"/>
              <w:bottom w:val="single" w:sz="4" w:space="0" w:color="auto"/>
              <w:right w:val="single" w:sz="4" w:space="0" w:color="auto"/>
            </w:tcBorders>
            <w:shd w:val="clear" w:color="auto" w:fill="auto"/>
            <w:hideMark/>
          </w:tcPr>
          <w:p w14:paraId="0AC860A9"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Fine Arts</w:t>
            </w:r>
          </w:p>
        </w:tc>
        <w:tc>
          <w:tcPr>
            <w:tcW w:w="4011" w:type="dxa"/>
            <w:tcBorders>
              <w:top w:val="nil"/>
              <w:left w:val="nil"/>
              <w:bottom w:val="single" w:sz="4" w:space="0" w:color="auto"/>
              <w:right w:val="single" w:sz="4" w:space="0" w:color="auto"/>
            </w:tcBorders>
            <w:shd w:val="clear" w:color="auto" w:fill="auto"/>
            <w:hideMark/>
          </w:tcPr>
          <w:p w14:paraId="4430F93A"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ART 1600: Aesthetics of Architecture and Design</w:t>
            </w:r>
          </w:p>
        </w:tc>
        <w:tc>
          <w:tcPr>
            <w:tcW w:w="1170" w:type="dxa"/>
            <w:tcBorders>
              <w:top w:val="nil"/>
              <w:left w:val="nil"/>
              <w:bottom w:val="single" w:sz="4" w:space="0" w:color="auto"/>
              <w:right w:val="single" w:sz="4" w:space="0" w:color="auto"/>
            </w:tcBorders>
            <w:shd w:val="clear" w:color="auto" w:fill="auto"/>
            <w:noWrap/>
            <w:hideMark/>
          </w:tcPr>
          <w:p w14:paraId="25D60B00" w14:textId="77777777" w:rsidR="009200C1" w:rsidRPr="00586D00" w:rsidRDefault="009200C1" w:rsidP="001B38F4">
            <w:pPr>
              <w:rPr>
                <w:rFonts w:ascii="Garamond" w:hAnsi="Garamond" w:cs="Calibri"/>
                <w:color w:val="000000"/>
                <w:szCs w:val="24"/>
              </w:rPr>
            </w:pPr>
            <w:r w:rsidRPr="00586D00">
              <w:rPr>
                <w:rFonts w:ascii="Garamond" w:hAnsi="Garamond" w:cs="Calibri"/>
                <w:i/>
                <w:iCs/>
                <w:color w:val="FF0000"/>
                <w:szCs w:val="24"/>
              </w:rPr>
              <w:t>PHA</w:t>
            </w:r>
            <w:r w:rsidRPr="00586D00">
              <w:rPr>
                <w:rFonts w:ascii="Garamond" w:hAnsi="Garamond" w:cs="Calibri"/>
                <w:color w:val="FF0000"/>
                <w:szCs w:val="24"/>
              </w:rPr>
              <w:t xml:space="preserve"> </w:t>
            </w:r>
            <w:r w:rsidRPr="00586D00">
              <w:rPr>
                <w:rFonts w:ascii="Garamond" w:hAnsi="Garamond" w:cs="Calibri"/>
                <w:szCs w:val="24"/>
              </w:rPr>
              <w:t>[T</w:t>
            </w:r>
            <w:r w:rsidRPr="00586D00">
              <w:rPr>
                <w:rFonts w:ascii="Garamond" w:hAnsi="Garamond" w:cs="Calibri"/>
                <w:color w:val="000000"/>
                <w:szCs w:val="24"/>
              </w:rPr>
              <w:t>2FA]</w:t>
            </w:r>
          </w:p>
        </w:tc>
        <w:tc>
          <w:tcPr>
            <w:tcW w:w="3600" w:type="dxa"/>
            <w:tcBorders>
              <w:top w:val="nil"/>
              <w:left w:val="nil"/>
              <w:bottom w:val="single" w:sz="4" w:space="0" w:color="auto"/>
              <w:right w:val="single" w:sz="4" w:space="0" w:color="auto"/>
            </w:tcBorders>
            <w:shd w:val="clear" w:color="auto" w:fill="auto"/>
            <w:hideMark/>
          </w:tcPr>
          <w:p w14:paraId="1F70CC2E"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Desc, LOs, Topics, KGFs; add BRICKS category</w:t>
            </w:r>
          </w:p>
        </w:tc>
      </w:tr>
      <w:tr w:rsidR="009200C1" w:rsidRPr="00586D00" w14:paraId="29070B24" w14:textId="77777777" w:rsidTr="001B38F4">
        <w:trPr>
          <w:trHeight w:val="315"/>
        </w:trPr>
        <w:tc>
          <w:tcPr>
            <w:tcW w:w="1294" w:type="dxa"/>
            <w:vMerge/>
            <w:tcBorders>
              <w:top w:val="nil"/>
              <w:left w:val="single" w:sz="4" w:space="0" w:color="auto"/>
              <w:bottom w:val="single" w:sz="4" w:space="0" w:color="auto"/>
              <w:right w:val="single" w:sz="4" w:space="0" w:color="auto"/>
            </w:tcBorders>
            <w:vAlign w:val="center"/>
            <w:hideMark/>
          </w:tcPr>
          <w:p w14:paraId="0472A12A" w14:textId="77777777" w:rsidR="009200C1" w:rsidRPr="00586D00" w:rsidRDefault="009200C1" w:rsidP="001B38F4">
            <w:pPr>
              <w:rPr>
                <w:rFonts w:ascii="Garamond" w:hAnsi="Garamond" w:cs="Calibri"/>
                <w:color w:val="000000"/>
                <w:szCs w:val="24"/>
              </w:rPr>
            </w:pPr>
          </w:p>
        </w:tc>
        <w:tc>
          <w:tcPr>
            <w:tcW w:w="4011" w:type="dxa"/>
            <w:tcBorders>
              <w:top w:val="nil"/>
              <w:left w:val="nil"/>
              <w:bottom w:val="single" w:sz="4" w:space="0" w:color="auto"/>
              <w:right w:val="single" w:sz="4" w:space="0" w:color="auto"/>
            </w:tcBorders>
            <w:shd w:val="clear" w:color="auto" w:fill="auto"/>
            <w:hideMark/>
          </w:tcPr>
          <w:p w14:paraId="3C9D7D88"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FAR 5930: Independent Study</w:t>
            </w:r>
          </w:p>
        </w:tc>
        <w:tc>
          <w:tcPr>
            <w:tcW w:w="1170" w:type="dxa"/>
            <w:tcBorders>
              <w:top w:val="nil"/>
              <w:left w:val="nil"/>
              <w:bottom w:val="single" w:sz="4" w:space="0" w:color="auto"/>
              <w:right w:val="single" w:sz="4" w:space="0" w:color="auto"/>
            </w:tcBorders>
            <w:shd w:val="clear" w:color="auto" w:fill="auto"/>
            <w:noWrap/>
            <w:hideMark/>
          </w:tcPr>
          <w:p w14:paraId="00E5A9DE"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w:t>
            </w:r>
          </w:p>
        </w:tc>
        <w:tc>
          <w:tcPr>
            <w:tcW w:w="3600" w:type="dxa"/>
            <w:tcBorders>
              <w:top w:val="nil"/>
              <w:left w:val="nil"/>
              <w:bottom w:val="single" w:sz="4" w:space="0" w:color="auto"/>
              <w:right w:val="single" w:sz="4" w:space="0" w:color="auto"/>
            </w:tcBorders>
            <w:shd w:val="clear" w:color="auto" w:fill="auto"/>
            <w:noWrap/>
            <w:hideMark/>
          </w:tcPr>
          <w:p w14:paraId="05B26CDD"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w:t>
            </w:r>
            <w:r>
              <w:rPr>
                <w:rFonts w:ascii="Garamond" w:hAnsi="Garamond" w:cs="Calibri"/>
                <w:color w:val="000000"/>
                <w:szCs w:val="24"/>
              </w:rPr>
              <w:t xml:space="preserve">Desc, GEC, LOs, possible </w:t>
            </w:r>
            <w:proofErr w:type="spellStart"/>
            <w:r>
              <w:rPr>
                <w:rFonts w:ascii="Garamond" w:hAnsi="Garamond" w:cs="Calibri"/>
                <w:color w:val="000000"/>
                <w:szCs w:val="24"/>
              </w:rPr>
              <w:t>cr</w:t>
            </w:r>
            <w:proofErr w:type="spellEnd"/>
            <w:r>
              <w:rPr>
                <w:rFonts w:ascii="Garamond" w:hAnsi="Garamond" w:cs="Calibri"/>
                <w:color w:val="000000"/>
                <w:szCs w:val="24"/>
              </w:rPr>
              <w:t xml:space="preserve"> </w:t>
            </w:r>
            <w:proofErr w:type="spellStart"/>
            <w:r>
              <w:rPr>
                <w:rFonts w:ascii="Garamond" w:hAnsi="Garamond" w:cs="Calibri"/>
                <w:color w:val="000000"/>
                <w:szCs w:val="24"/>
              </w:rPr>
              <w:t>hrs</w:t>
            </w:r>
            <w:proofErr w:type="spellEnd"/>
            <w:r>
              <w:rPr>
                <w:rFonts w:ascii="Garamond" w:hAnsi="Garamond" w:cs="Calibri"/>
                <w:color w:val="000000"/>
                <w:szCs w:val="24"/>
              </w:rPr>
              <w:t xml:space="preserve">, contact </w:t>
            </w:r>
            <w:proofErr w:type="spellStart"/>
            <w:r>
              <w:rPr>
                <w:rFonts w:ascii="Garamond" w:hAnsi="Garamond" w:cs="Calibri"/>
                <w:color w:val="000000"/>
                <w:szCs w:val="24"/>
              </w:rPr>
              <w:t>hrs</w:t>
            </w:r>
            <w:proofErr w:type="spellEnd"/>
            <w:r>
              <w:rPr>
                <w:rFonts w:ascii="Garamond" w:hAnsi="Garamond" w:cs="Calibri"/>
                <w:color w:val="000000"/>
                <w:szCs w:val="24"/>
              </w:rPr>
              <w:t>, Course Topics info</w:t>
            </w:r>
          </w:p>
        </w:tc>
      </w:tr>
      <w:tr w:rsidR="009200C1" w:rsidRPr="00586D00" w14:paraId="0EF7F763" w14:textId="77777777" w:rsidTr="001B38F4">
        <w:trPr>
          <w:trHeight w:val="630"/>
        </w:trPr>
        <w:tc>
          <w:tcPr>
            <w:tcW w:w="1294" w:type="dxa"/>
            <w:vMerge w:val="restart"/>
            <w:tcBorders>
              <w:top w:val="nil"/>
              <w:left w:val="single" w:sz="4" w:space="0" w:color="auto"/>
              <w:right w:val="single" w:sz="4" w:space="0" w:color="auto"/>
            </w:tcBorders>
            <w:shd w:val="clear" w:color="auto" w:fill="auto"/>
          </w:tcPr>
          <w:p w14:paraId="0E43338A"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Health Sciences &amp; Professions</w:t>
            </w:r>
          </w:p>
        </w:tc>
        <w:tc>
          <w:tcPr>
            <w:tcW w:w="4011" w:type="dxa"/>
            <w:tcBorders>
              <w:top w:val="nil"/>
              <w:left w:val="nil"/>
              <w:bottom w:val="single" w:sz="4" w:space="0" w:color="auto"/>
              <w:right w:val="single" w:sz="4" w:space="0" w:color="auto"/>
            </w:tcBorders>
            <w:shd w:val="clear" w:color="auto" w:fill="auto"/>
          </w:tcPr>
          <w:p w14:paraId="431CE5F3" w14:textId="77777777" w:rsidR="009200C1" w:rsidRPr="00586D00" w:rsidRDefault="009200C1" w:rsidP="001B38F4">
            <w:pPr>
              <w:rPr>
                <w:rFonts w:ascii="Garamond" w:hAnsi="Garamond" w:cs="Calibri"/>
                <w:color w:val="000000"/>
                <w:szCs w:val="24"/>
              </w:rPr>
            </w:pPr>
            <w:r>
              <w:rPr>
                <w:rFonts w:ascii="Garamond" w:hAnsi="Garamond" w:cs="Calibri"/>
                <w:color w:val="000000"/>
                <w:szCs w:val="24"/>
              </w:rPr>
              <w:t>AT 3693: Musculoskeletal Movement in Performing Arts</w:t>
            </w:r>
          </w:p>
        </w:tc>
        <w:tc>
          <w:tcPr>
            <w:tcW w:w="1170" w:type="dxa"/>
            <w:tcBorders>
              <w:top w:val="nil"/>
              <w:left w:val="nil"/>
              <w:bottom w:val="single" w:sz="4" w:space="0" w:color="auto"/>
              <w:right w:val="single" w:sz="4" w:space="0" w:color="auto"/>
            </w:tcBorders>
            <w:shd w:val="clear" w:color="auto" w:fill="auto"/>
            <w:noWrap/>
          </w:tcPr>
          <w:p w14:paraId="46AE6EEF" w14:textId="77777777" w:rsidR="009200C1" w:rsidRPr="00586D00" w:rsidRDefault="009200C1" w:rsidP="001B38F4">
            <w:pPr>
              <w:rPr>
                <w:rFonts w:ascii="Garamond" w:hAnsi="Garamond" w:cs="Calibri"/>
                <w:color w:val="000000"/>
                <w:szCs w:val="24"/>
              </w:rPr>
            </w:pPr>
            <w:r>
              <w:rPr>
                <w:rFonts w:ascii="Garamond" w:hAnsi="Garamond" w:cs="Calibri"/>
                <w:color w:val="000000"/>
                <w:szCs w:val="24"/>
              </w:rPr>
              <w:t>BSL [T2AS]</w:t>
            </w:r>
          </w:p>
        </w:tc>
        <w:tc>
          <w:tcPr>
            <w:tcW w:w="3600" w:type="dxa"/>
            <w:tcBorders>
              <w:top w:val="nil"/>
              <w:left w:val="nil"/>
              <w:bottom w:val="single" w:sz="4" w:space="0" w:color="auto"/>
              <w:right w:val="single" w:sz="4" w:space="0" w:color="auto"/>
            </w:tcBorders>
            <w:shd w:val="clear" w:color="auto" w:fill="auto"/>
          </w:tcPr>
          <w:p w14:paraId="2CE2AC47" w14:textId="77777777" w:rsidR="009200C1" w:rsidRPr="00586D00" w:rsidRDefault="009200C1" w:rsidP="001B38F4">
            <w:pPr>
              <w:rPr>
                <w:rFonts w:ascii="Garamond" w:hAnsi="Garamond" w:cs="Calibri"/>
                <w:color w:val="000000"/>
                <w:szCs w:val="24"/>
              </w:rPr>
            </w:pPr>
            <w:r>
              <w:rPr>
                <w:rFonts w:ascii="Garamond" w:hAnsi="Garamond" w:cs="Calibri"/>
                <w:color w:val="000000"/>
                <w:szCs w:val="24"/>
              </w:rPr>
              <w:t>Desc, LOs, Course Topics info; add BRICKS component</w:t>
            </w:r>
          </w:p>
        </w:tc>
      </w:tr>
      <w:tr w:rsidR="009200C1" w:rsidRPr="00586D00" w14:paraId="266130CA" w14:textId="77777777" w:rsidTr="001B38F4">
        <w:trPr>
          <w:trHeight w:val="630"/>
        </w:trPr>
        <w:tc>
          <w:tcPr>
            <w:tcW w:w="1294" w:type="dxa"/>
            <w:vMerge/>
            <w:tcBorders>
              <w:left w:val="single" w:sz="4" w:space="0" w:color="auto"/>
              <w:right w:val="single" w:sz="4" w:space="0" w:color="auto"/>
            </w:tcBorders>
            <w:shd w:val="clear" w:color="auto" w:fill="auto"/>
            <w:hideMark/>
          </w:tcPr>
          <w:p w14:paraId="59DA5167" w14:textId="77777777" w:rsidR="009200C1" w:rsidRPr="00586D00" w:rsidRDefault="009200C1" w:rsidP="001B38F4">
            <w:pPr>
              <w:rPr>
                <w:rFonts w:ascii="Garamond" w:hAnsi="Garamond" w:cs="Calibri"/>
                <w:color w:val="000000"/>
                <w:szCs w:val="24"/>
              </w:rPr>
            </w:pPr>
          </w:p>
        </w:tc>
        <w:tc>
          <w:tcPr>
            <w:tcW w:w="4011" w:type="dxa"/>
            <w:tcBorders>
              <w:top w:val="nil"/>
              <w:left w:val="nil"/>
              <w:bottom w:val="single" w:sz="4" w:space="0" w:color="auto"/>
              <w:right w:val="single" w:sz="4" w:space="0" w:color="auto"/>
            </w:tcBorders>
            <w:shd w:val="clear" w:color="auto" w:fill="auto"/>
            <w:hideMark/>
          </w:tcPr>
          <w:p w14:paraId="2771BE5A"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HLTH 5220: Graduate Seminar in Appalachian Studies (from IHS 5220)</w:t>
            </w:r>
          </w:p>
        </w:tc>
        <w:tc>
          <w:tcPr>
            <w:tcW w:w="1170" w:type="dxa"/>
            <w:tcBorders>
              <w:top w:val="nil"/>
              <w:left w:val="nil"/>
              <w:bottom w:val="single" w:sz="4" w:space="0" w:color="auto"/>
              <w:right w:val="single" w:sz="4" w:space="0" w:color="auto"/>
            </w:tcBorders>
            <w:shd w:val="clear" w:color="auto" w:fill="auto"/>
            <w:noWrap/>
            <w:hideMark/>
          </w:tcPr>
          <w:p w14:paraId="51A045AE"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w:t>
            </w:r>
          </w:p>
        </w:tc>
        <w:tc>
          <w:tcPr>
            <w:tcW w:w="3600" w:type="dxa"/>
            <w:tcBorders>
              <w:top w:val="nil"/>
              <w:left w:val="nil"/>
              <w:bottom w:val="single" w:sz="4" w:space="0" w:color="auto"/>
              <w:right w:val="single" w:sz="4" w:space="0" w:color="auto"/>
            </w:tcBorders>
            <w:shd w:val="clear" w:color="auto" w:fill="auto"/>
            <w:hideMark/>
          </w:tcPr>
          <w:p w14:paraId="0C9E0CE4"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Prefix (from IHS)/department</w:t>
            </w:r>
          </w:p>
        </w:tc>
      </w:tr>
      <w:tr w:rsidR="009200C1" w:rsidRPr="00586D00" w14:paraId="2D05D9E1" w14:textId="77777777" w:rsidTr="001B38F4">
        <w:trPr>
          <w:trHeight w:val="630"/>
        </w:trPr>
        <w:tc>
          <w:tcPr>
            <w:tcW w:w="1294" w:type="dxa"/>
            <w:vMerge/>
            <w:tcBorders>
              <w:left w:val="single" w:sz="4" w:space="0" w:color="auto"/>
              <w:bottom w:val="single" w:sz="4" w:space="0" w:color="auto"/>
              <w:right w:val="single" w:sz="4" w:space="0" w:color="auto"/>
            </w:tcBorders>
            <w:shd w:val="clear" w:color="auto" w:fill="auto"/>
            <w:vAlign w:val="center"/>
            <w:hideMark/>
          </w:tcPr>
          <w:p w14:paraId="7999846E" w14:textId="77777777" w:rsidR="009200C1" w:rsidRPr="00586D00" w:rsidRDefault="009200C1" w:rsidP="001B38F4">
            <w:pPr>
              <w:rPr>
                <w:rFonts w:ascii="Garamond" w:hAnsi="Garamond" w:cs="Calibri"/>
                <w:color w:val="000000"/>
                <w:szCs w:val="24"/>
              </w:rPr>
            </w:pPr>
          </w:p>
        </w:tc>
        <w:tc>
          <w:tcPr>
            <w:tcW w:w="4011" w:type="dxa"/>
            <w:tcBorders>
              <w:top w:val="nil"/>
              <w:left w:val="nil"/>
              <w:bottom w:val="single" w:sz="4" w:space="0" w:color="auto"/>
              <w:right w:val="single" w:sz="4" w:space="0" w:color="auto"/>
            </w:tcBorders>
            <w:shd w:val="clear" w:color="auto" w:fill="auto"/>
            <w:hideMark/>
          </w:tcPr>
          <w:p w14:paraId="117A6201"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NUTR 3300/5300: Principles of Quantity Food Production</w:t>
            </w:r>
          </w:p>
        </w:tc>
        <w:tc>
          <w:tcPr>
            <w:tcW w:w="1170" w:type="dxa"/>
            <w:tcBorders>
              <w:top w:val="nil"/>
              <w:left w:val="nil"/>
              <w:bottom w:val="single" w:sz="4" w:space="0" w:color="auto"/>
              <w:right w:val="single" w:sz="4" w:space="0" w:color="auto"/>
            </w:tcBorders>
            <w:shd w:val="clear" w:color="auto" w:fill="auto"/>
            <w:noWrap/>
            <w:hideMark/>
          </w:tcPr>
          <w:p w14:paraId="1F0E8586"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w:t>
            </w:r>
          </w:p>
        </w:tc>
        <w:tc>
          <w:tcPr>
            <w:tcW w:w="3600" w:type="dxa"/>
            <w:tcBorders>
              <w:top w:val="nil"/>
              <w:left w:val="nil"/>
              <w:bottom w:val="single" w:sz="4" w:space="0" w:color="auto"/>
              <w:right w:val="single" w:sz="4" w:space="0" w:color="auto"/>
            </w:tcBorders>
            <w:shd w:val="clear" w:color="auto" w:fill="auto"/>
            <w:noWrap/>
            <w:hideMark/>
          </w:tcPr>
          <w:p w14:paraId="0B253243" w14:textId="77777777" w:rsidR="009200C1" w:rsidRPr="00586D00" w:rsidRDefault="009200C1" w:rsidP="001B38F4">
            <w:pPr>
              <w:rPr>
                <w:rFonts w:ascii="Garamond" w:hAnsi="Garamond" w:cs="Calibri"/>
                <w:color w:val="000000"/>
                <w:szCs w:val="24"/>
              </w:rPr>
            </w:pPr>
            <w:proofErr w:type="spellStart"/>
            <w:r w:rsidRPr="00586D00">
              <w:rPr>
                <w:rFonts w:ascii="Garamond" w:hAnsi="Garamond" w:cs="Calibri"/>
                <w:color w:val="000000"/>
                <w:szCs w:val="24"/>
              </w:rPr>
              <w:t>Prereqs</w:t>
            </w:r>
            <w:proofErr w:type="spellEnd"/>
            <w:r w:rsidRPr="00586D00">
              <w:rPr>
                <w:rFonts w:ascii="Garamond" w:hAnsi="Garamond" w:cs="Calibri"/>
                <w:color w:val="000000"/>
                <w:szCs w:val="24"/>
              </w:rPr>
              <w:t>, Course Topics info</w:t>
            </w:r>
          </w:p>
        </w:tc>
      </w:tr>
      <w:tr w:rsidR="009200C1" w:rsidRPr="00586D00" w14:paraId="68D830A2" w14:textId="77777777" w:rsidTr="001B38F4">
        <w:trPr>
          <w:trHeight w:val="315"/>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548466A7"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Patton College</w:t>
            </w:r>
          </w:p>
        </w:tc>
        <w:tc>
          <w:tcPr>
            <w:tcW w:w="4011" w:type="dxa"/>
            <w:tcBorders>
              <w:top w:val="nil"/>
              <w:left w:val="nil"/>
              <w:bottom w:val="single" w:sz="4" w:space="0" w:color="auto"/>
              <w:right w:val="single" w:sz="4" w:space="0" w:color="auto"/>
            </w:tcBorders>
            <w:shd w:val="clear" w:color="auto" w:fill="auto"/>
            <w:hideMark/>
          </w:tcPr>
          <w:p w14:paraId="7662ED4E"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RFM 2150: Elementary Textiles</w:t>
            </w:r>
          </w:p>
        </w:tc>
        <w:tc>
          <w:tcPr>
            <w:tcW w:w="1170" w:type="dxa"/>
            <w:tcBorders>
              <w:top w:val="nil"/>
              <w:left w:val="nil"/>
              <w:bottom w:val="single" w:sz="4" w:space="0" w:color="auto"/>
              <w:right w:val="single" w:sz="4" w:space="0" w:color="auto"/>
            </w:tcBorders>
            <w:shd w:val="clear" w:color="auto" w:fill="auto"/>
            <w:noWrap/>
            <w:hideMark/>
          </w:tcPr>
          <w:p w14:paraId="4C36C4F8"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w:t>
            </w:r>
          </w:p>
        </w:tc>
        <w:tc>
          <w:tcPr>
            <w:tcW w:w="3600" w:type="dxa"/>
            <w:tcBorders>
              <w:top w:val="nil"/>
              <w:left w:val="nil"/>
              <w:bottom w:val="single" w:sz="4" w:space="0" w:color="auto"/>
              <w:right w:val="single" w:sz="4" w:space="0" w:color="auto"/>
            </w:tcBorders>
            <w:shd w:val="clear" w:color="auto" w:fill="auto"/>
            <w:hideMark/>
          </w:tcPr>
          <w:p w14:paraId="6C2F2CD7" w14:textId="77777777" w:rsidR="009200C1" w:rsidRPr="00586D00" w:rsidRDefault="009200C1" w:rsidP="001B38F4">
            <w:pPr>
              <w:rPr>
                <w:rFonts w:ascii="Garamond" w:hAnsi="Garamond" w:cs="Calibri"/>
                <w:color w:val="000000"/>
                <w:szCs w:val="24"/>
              </w:rPr>
            </w:pPr>
            <w:proofErr w:type="spellStart"/>
            <w:r>
              <w:rPr>
                <w:rFonts w:ascii="Garamond" w:hAnsi="Garamond" w:cs="Calibri"/>
                <w:color w:val="000000"/>
                <w:szCs w:val="24"/>
              </w:rPr>
              <w:t>P</w:t>
            </w:r>
            <w:r w:rsidRPr="00586D00">
              <w:rPr>
                <w:rFonts w:ascii="Garamond" w:hAnsi="Garamond" w:cs="Calibri"/>
                <w:color w:val="000000"/>
                <w:szCs w:val="24"/>
              </w:rPr>
              <w:t>rereqs</w:t>
            </w:r>
            <w:proofErr w:type="spellEnd"/>
            <w:r w:rsidRPr="00586D00">
              <w:rPr>
                <w:rFonts w:ascii="Garamond" w:hAnsi="Garamond" w:cs="Calibri"/>
                <w:color w:val="000000"/>
                <w:szCs w:val="24"/>
              </w:rPr>
              <w:t>, major set-aside</w:t>
            </w:r>
          </w:p>
        </w:tc>
      </w:tr>
      <w:tr w:rsidR="009200C1" w:rsidRPr="00586D00" w14:paraId="024F4678" w14:textId="77777777" w:rsidTr="001B38F4">
        <w:trPr>
          <w:trHeight w:val="630"/>
        </w:trPr>
        <w:tc>
          <w:tcPr>
            <w:tcW w:w="1294" w:type="dxa"/>
            <w:vMerge w:val="restart"/>
            <w:tcBorders>
              <w:top w:val="nil"/>
              <w:left w:val="single" w:sz="4" w:space="0" w:color="auto"/>
              <w:bottom w:val="single" w:sz="4" w:space="0" w:color="auto"/>
              <w:right w:val="single" w:sz="4" w:space="0" w:color="auto"/>
            </w:tcBorders>
            <w:shd w:val="clear" w:color="auto" w:fill="auto"/>
            <w:hideMark/>
          </w:tcPr>
          <w:p w14:paraId="48CEB2DC"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Scripps College</w:t>
            </w:r>
          </w:p>
        </w:tc>
        <w:tc>
          <w:tcPr>
            <w:tcW w:w="4011" w:type="dxa"/>
            <w:tcBorders>
              <w:top w:val="nil"/>
              <w:left w:val="nil"/>
              <w:bottom w:val="single" w:sz="4" w:space="0" w:color="auto"/>
              <w:right w:val="single" w:sz="4" w:space="0" w:color="auto"/>
            </w:tcBorders>
            <w:shd w:val="clear" w:color="auto" w:fill="auto"/>
            <w:hideMark/>
          </w:tcPr>
          <w:p w14:paraId="3CB06D00"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ITS 4020/5020: Strategic Decision Making in Information</w:t>
            </w:r>
          </w:p>
        </w:tc>
        <w:tc>
          <w:tcPr>
            <w:tcW w:w="1170" w:type="dxa"/>
            <w:tcBorders>
              <w:top w:val="nil"/>
              <w:left w:val="nil"/>
              <w:bottom w:val="single" w:sz="4" w:space="0" w:color="auto"/>
              <w:right w:val="single" w:sz="4" w:space="0" w:color="auto"/>
            </w:tcBorders>
            <w:shd w:val="clear" w:color="auto" w:fill="auto"/>
            <w:noWrap/>
            <w:hideMark/>
          </w:tcPr>
          <w:p w14:paraId="575272FD"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w:t>
            </w:r>
          </w:p>
        </w:tc>
        <w:tc>
          <w:tcPr>
            <w:tcW w:w="3600" w:type="dxa"/>
            <w:tcBorders>
              <w:top w:val="nil"/>
              <w:left w:val="nil"/>
              <w:bottom w:val="single" w:sz="4" w:space="0" w:color="auto"/>
              <w:right w:val="single" w:sz="4" w:space="0" w:color="auto"/>
            </w:tcBorders>
            <w:shd w:val="clear" w:color="auto" w:fill="auto"/>
            <w:noWrap/>
            <w:hideMark/>
          </w:tcPr>
          <w:p w14:paraId="11123386"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xml:space="preserve">Desc, LOs, </w:t>
            </w:r>
            <w:proofErr w:type="spellStart"/>
            <w:r w:rsidRPr="00586D00">
              <w:rPr>
                <w:rFonts w:ascii="Garamond" w:hAnsi="Garamond" w:cs="Calibri"/>
                <w:color w:val="000000"/>
                <w:szCs w:val="24"/>
              </w:rPr>
              <w:t>prereqs</w:t>
            </w:r>
            <w:proofErr w:type="spellEnd"/>
            <w:r w:rsidRPr="00586D00">
              <w:rPr>
                <w:rFonts w:ascii="Garamond" w:hAnsi="Garamond" w:cs="Calibri"/>
                <w:color w:val="000000"/>
                <w:szCs w:val="24"/>
              </w:rPr>
              <w:t>, Course Topics info</w:t>
            </w:r>
          </w:p>
        </w:tc>
      </w:tr>
      <w:tr w:rsidR="009200C1" w:rsidRPr="00586D00" w14:paraId="24344879" w14:textId="77777777" w:rsidTr="001B38F4">
        <w:trPr>
          <w:trHeight w:val="630"/>
        </w:trPr>
        <w:tc>
          <w:tcPr>
            <w:tcW w:w="1294" w:type="dxa"/>
            <w:vMerge/>
            <w:tcBorders>
              <w:top w:val="nil"/>
              <w:left w:val="single" w:sz="4" w:space="0" w:color="auto"/>
              <w:bottom w:val="single" w:sz="4" w:space="0" w:color="auto"/>
              <w:right w:val="single" w:sz="4" w:space="0" w:color="auto"/>
            </w:tcBorders>
            <w:vAlign w:val="center"/>
            <w:hideMark/>
          </w:tcPr>
          <w:p w14:paraId="364F1235" w14:textId="77777777" w:rsidR="009200C1" w:rsidRPr="00586D00" w:rsidRDefault="009200C1" w:rsidP="001B38F4">
            <w:pPr>
              <w:rPr>
                <w:rFonts w:ascii="Garamond" w:hAnsi="Garamond" w:cs="Calibri"/>
                <w:color w:val="000000"/>
                <w:szCs w:val="24"/>
              </w:rPr>
            </w:pPr>
          </w:p>
        </w:tc>
        <w:tc>
          <w:tcPr>
            <w:tcW w:w="4011" w:type="dxa"/>
            <w:tcBorders>
              <w:top w:val="nil"/>
              <w:left w:val="nil"/>
              <w:bottom w:val="single" w:sz="4" w:space="0" w:color="auto"/>
              <w:right w:val="single" w:sz="4" w:space="0" w:color="auto"/>
            </w:tcBorders>
            <w:shd w:val="clear" w:color="auto" w:fill="auto"/>
            <w:hideMark/>
          </w:tcPr>
          <w:p w14:paraId="127A3FF8"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JOUR 4390/5390: Storytelling on Business and the Economy</w:t>
            </w:r>
          </w:p>
        </w:tc>
        <w:tc>
          <w:tcPr>
            <w:tcW w:w="1170" w:type="dxa"/>
            <w:tcBorders>
              <w:top w:val="nil"/>
              <w:left w:val="nil"/>
              <w:bottom w:val="single" w:sz="4" w:space="0" w:color="auto"/>
              <w:right w:val="single" w:sz="4" w:space="0" w:color="auto"/>
            </w:tcBorders>
            <w:shd w:val="clear" w:color="auto" w:fill="auto"/>
            <w:noWrap/>
            <w:hideMark/>
          </w:tcPr>
          <w:p w14:paraId="76F4C6DC"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w:t>
            </w:r>
          </w:p>
        </w:tc>
        <w:tc>
          <w:tcPr>
            <w:tcW w:w="3600" w:type="dxa"/>
            <w:tcBorders>
              <w:top w:val="nil"/>
              <w:left w:val="nil"/>
              <w:bottom w:val="single" w:sz="4" w:space="0" w:color="auto"/>
              <w:right w:val="single" w:sz="4" w:space="0" w:color="auto"/>
            </w:tcBorders>
            <w:shd w:val="clear" w:color="auto" w:fill="auto"/>
            <w:hideMark/>
          </w:tcPr>
          <w:p w14:paraId="277DE7D9"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xml:space="preserve">Name (from "Business Reporting"), desc, LOs, </w:t>
            </w:r>
            <w:proofErr w:type="spellStart"/>
            <w:r w:rsidRPr="00586D00">
              <w:rPr>
                <w:rFonts w:ascii="Garamond" w:hAnsi="Garamond" w:cs="Calibri"/>
                <w:color w:val="000000"/>
                <w:szCs w:val="24"/>
              </w:rPr>
              <w:t>prereqs</w:t>
            </w:r>
            <w:proofErr w:type="spellEnd"/>
            <w:r w:rsidRPr="00586D00">
              <w:rPr>
                <w:rFonts w:ascii="Garamond" w:hAnsi="Garamond" w:cs="Calibri"/>
                <w:color w:val="000000"/>
                <w:szCs w:val="24"/>
              </w:rPr>
              <w:t>; add Course Topics info</w:t>
            </w:r>
          </w:p>
        </w:tc>
      </w:tr>
      <w:tr w:rsidR="009200C1" w:rsidRPr="00586D00" w14:paraId="00624AD1" w14:textId="77777777" w:rsidTr="001B38F4">
        <w:trPr>
          <w:trHeight w:val="630"/>
        </w:trPr>
        <w:tc>
          <w:tcPr>
            <w:tcW w:w="1294" w:type="dxa"/>
            <w:vMerge/>
            <w:tcBorders>
              <w:top w:val="nil"/>
              <w:left w:val="single" w:sz="4" w:space="0" w:color="auto"/>
              <w:bottom w:val="single" w:sz="4" w:space="0" w:color="auto"/>
              <w:right w:val="single" w:sz="4" w:space="0" w:color="auto"/>
            </w:tcBorders>
            <w:vAlign w:val="center"/>
            <w:hideMark/>
          </w:tcPr>
          <w:p w14:paraId="04CD1F3B" w14:textId="77777777" w:rsidR="009200C1" w:rsidRPr="00586D00" w:rsidRDefault="009200C1" w:rsidP="001B38F4">
            <w:pPr>
              <w:rPr>
                <w:rFonts w:ascii="Garamond" w:hAnsi="Garamond" w:cs="Calibri"/>
                <w:color w:val="000000"/>
                <w:szCs w:val="24"/>
              </w:rPr>
            </w:pPr>
          </w:p>
        </w:tc>
        <w:tc>
          <w:tcPr>
            <w:tcW w:w="4011" w:type="dxa"/>
            <w:tcBorders>
              <w:top w:val="nil"/>
              <w:left w:val="nil"/>
              <w:bottom w:val="single" w:sz="4" w:space="0" w:color="auto"/>
              <w:right w:val="single" w:sz="4" w:space="0" w:color="auto"/>
            </w:tcBorders>
            <w:shd w:val="clear" w:color="auto" w:fill="auto"/>
            <w:hideMark/>
          </w:tcPr>
          <w:p w14:paraId="4C33C2AB"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VICO 5401: Aspects of Photo Communication</w:t>
            </w:r>
          </w:p>
        </w:tc>
        <w:tc>
          <w:tcPr>
            <w:tcW w:w="1170" w:type="dxa"/>
            <w:tcBorders>
              <w:top w:val="nil"/>
              <w:left w:val="nil"/>
              <w:bottom w:val="single" w:sz="4" w:space="0" w:color="auto"/>
              <w:right w:val="single" w:sz="4" w:space="0" w:color="auto"/>
            </w:tcBorders>
            <w:shd w:val="clear" w:color="auto" w:fill="auto"/>
            <w:noWrap/>
            <w:hideMark/>
          </w:tcPr>
          <w:p w14:paraId="78C008B6"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w:t>
            </w:r>
          </w:p>
        </w:tc>
        <w:tc>
          <w:tcPr>
            <w:tcW w:w="3600" w:type="dxa"/>
            <w:tcBorders>
              <w:top w:val="nil"/>
              <w:left w:val="nil"/>
              <w:bottom w:val="single" w:sz="4" w:space="0" w:color="auto"/>
              <w:right w:val="single" w:sz="4" w:space="0" w:color="auto"/>
            </w:tcBorders>
            <w:shd w:val="clear" w:color="auto" w:fill="auto"/>
            <w:hideMark/>
          </w:tcPr>
          <w:p w14:paraId="7A1B3236" w14:textId="77777777" w:rsidR="009200C1" w:rsidRPr="00586D00" w:rsidRDefault="009200C1" w:rsidP="001B38F4">
            <w:pPr>
              <w:rPr>
                <w:rFonts w:ascii="Garamond" w:hAnsi="Garamond" w:cs="Calibri"/>
                <w:color w:val="000000"/>
                <w:szCs w:val="24"/>
              </w:rPr>
            </w:pPr>
            <w:r w:rsidRPr="00586D00">
              <w:rPr>
                <w:rFonts w:ascii="Garamond" w:hAnsi="Garamond" w:cs="Calibri"/>
                <w:color w:val="000000"/>
                <w:szCs w:val="24"/>
              </w:rPr>
              <w:t xml:space="preserve">Desc, credit </w:t>
            </w:r>
            <w:proofErr w:type="spellStart"/>
            <w:r w:rsidRPr="00586D00">
              <w:rPr>
                <w:rFonts w:ascii="Garamond" w:hAnsi="Garamond" w:cs="Calibri"/>
                <w:color w:val="000000"/>
                <w:szCs w:val="24"/>
              </w:rPr>
              <w:t>hrs</w:t>
            </w:r>
            <w:proofErr w:type="spellEnd"/>
            <w:r w:rsidRPr="00586D00">
              <w:rPr>
                <w:rFonts w:ascii="Garamond" w:hAnsi="Garamond" w:cs="Calibri"/>
                <w:color w:val="000000"/>
                <w:szCs w:val="24"/>
              </w:rPr>
              <w:t>, to not repeatable, LOs; add Course Topics info</w:t>
            </w:r>
          </w:p>
        </w:tc>
      </w:tr>
    </w:tbl>
    <w:p w14:paraId="075883F4" w14:textId="77777777" w:rsidR="001364AF" w:rsidRPr="0057405F" w:rsidRDefault="001364AF" w:rsidP="0042523D">
      <w:pPr>
        <w:rPr>
          <w:rFonts w:ascii="Times New Roman" w:hAnsi="Times New Roman"/>
          <w:szCs w:val="24"/>
        </w:rPr>
      </w:pPr>
    </w:p>
    <w:p w14:paraId="4DC3D686" w14:textId="555A2E7C" w:rsidR="001B3AAA"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proofErr w:type="spellStart"/>
      <w:r w:rsidR="003502AC">
        <w:rPr>
          <w:rFonts w:ascii="Times New Roman" w:hAnsi="Times New Roman"/>
          <w:color w:val="000000"/>
          <w:szCs w:val="24"/>
        </w:rPr>
        <w:t>Nukhet</w:t>
      </w:r>
      <w:proofErr w:type="spellEnd"/>
      <w:r w:rsidR="003502AC">
        <w:rPr>
          <w:rFonts w:ascii="Times New Roman" w:hAnsi="Times New Roman"/>
          <w:color w:val="000000"/>
          <w:szCs w:val="24"/>
        </w:rPr>
        <w:t xml:space="preserve"> Sandal</w:t>
      </w:r>
      <w:r w:rsidR="000C05EE" w:rsidRPr="0057405F">
        <w:rPr>
          <w:rFonts w:ascii="Times New Roman" w:hAnsi="Times New Roman"/>
          <w:color w:val="000000"/>
          <w:szCs w:val="24"/>
        </w:rPr>
        <w:t>, Chair</w:t>
      </w:r>
    </w:p>
    <w:p w14:paraId="39D89D79" w14:textId="519B8CD8" w:rsidR="007813E9" w:rsidRDefault="009200C1" w:rsidP="009200C1">
      <w:pPr>
        <w:pStyle w:val="ListParagraph"/>
        <w:numPr>
          <w:ilvl w:val="0"/>
          <w:numId w:val="21"/>
        </w:numPr>
        <w:outlineLvl w:val="0"/>
        <w:rPr>
          <w:szCs w:val="24"/>
        </w:rPr>
      </w:pPr>
      <w:r w:rsidRPr="009200C1">
        <w:rPr>
          <w:szCs w:val="24"/>
        </w:rPr>
        <w:t>2</w:t>
      </w:r>
      <w:r w:rsidRPr="009200C1">
        <w:rPr>
          <w:szCs w:val="24"/>
          <w:vertAlign w:val="superscript"/>
        </w:rPr>
        <w:t>nd</w:t>
      </w:r>
      <w:r w:rsidRPr="009200C1">
        <w:rPr>
          <w:szCs w:val="24"/>
        </w:rPr>
        <w:t xml:space="preserve"> Reading – Policies Governing Quantitative Reasoning Courses in BRICKS</w:t>
      </w:r>
      <w:r>
        <w:rPr>
          <w:szCs w:val="24"/>
        </w:rPr>
        <w:t xml:space="preserve"> (Passed)</w:t>
      </w:r>
    </w:p>
    <w:p w14:paraId="365AB956" w14:textId="6E8730F4" w:rsidR="009A354C" w:rsidRPr="009A354C" w:rsidRDefault="009A354C" w:rsidP="009A354C">
      <w:pPr>
        <w:widowControl/>
        <w:shd w:val="clear" w:color="auto" w:fill="FFFFFF"/>
        <w:spacing w:line="240" w:lineRule="atLeast"/>
        <w:rPr>
          <w:rFonts w:ascii="Times New Roman" w:hAnsi="Times New Roman"/>
          <w:snapToGrid/>
          <w:szCs w:val="24"/>
        </w:rPr>
      </w:pPr>
      <w:r w:rsidRPr="009A354C">
        <w:rPr>
          <w:rFonts w:ascii="Times New Roman" w:hAnsi="Times New Roman"/>
          <w:szCs w:val="24"/>
        </w:rPr>
        <w:t xml:space="preserve">Molly Johnson: </w:t>
      </w:r>
      <w:r w:rsidRPr="009A354C">
        <w:rPr>
          <w:rFonts w:ascii="Times New Roman" w:hAnsi="Times New Roman"/>
          <w:snapToGrid/>
          <w:szCs w:val="24"/>
        </w:rPr>
        <w:t>So Psych 1110 or math 1500, are they going to continue to be considered to meet the quantitative reasoning?</w:t>
      </w:r>
    </w:p>
    <w:p w14:paraId="577710DC" w14:textId="536DEFC2" w:rsidR="009A354C" w:rsidRPr="009A354C" w:rsidRDefault="009A354C" w:rsidP="009A354C">
      <w:pPr>
        <w:outlineLvl w:val="0"/>
        <w:rPr>
          <w:rFonts w:ascii="Times New Roman" w:hAnsi="Times New Roman"/>
          <w:snapToGrid/>
          <w:szCs w:val="24"/>
        </w:rPr>
      </w:pPr>
    </w:p>
    <w:p w14:paraId="3B93CDB4" w14:textId="2CBC5D22" w:rsidR="009A354C" w:rsidRPr="009A354C" w:rsidRDefault="009A354C" w:rsidP="009A354C">
      <w:pPr>
        <w:outlineLvl w:val="0"/>
        <w:rPr>
          <w:rFonts w:ascii="Times New Roman" w:hAnsi="Times New Roman"/>
          <w:szCs w:val="24"/>
          <w:shd w:val="clear" w:color="auto" w:fill="D1D0CE"/>
        </w:rPr>
      </w:pPr>
      <w:r w:rsidRPr="009A354C">
        <w:rPr>
          <w:rFonts w:ascii="Times New Roman" w:hAnsi="Times New Roman"/>
          <w:snapToGrid/>
          <w:szCs w:val="24"/>
        </w:rPr>
        <w:t xml:space="preserve">Todd </w:t>
      </w:r>
      <w:proofErr w:type="spellStart"/>
      <w:r w:rsidRPr="009A354C">
        <w:rPr>
          <w:rFonts w:ascii="Times New Roman" w:hAnsi="Times New Roman"/>
          <w:snapToGrid/>
          <w:szCs w:val="24"/>
        </w:rPr>
        <w:t>Eisworth</w:t>
      </w:r>
      <w:proofErr w:type="spellEnd"/>
      <w:r w:rsidRPr="009A354C">
        <w:rPr>
          <w:rFonts w:ascii="Times New Roman" w:hAnsi="Times New Roman"/>
          <w:snapToGrid/>
          <w:szCs w:val="24"/>
        </w:rPr>
        <w:t>: Yes.</w:t>
      </w:r>
      <w:r>
        <w:rPr>
          <w:rFonts w:ascii="Times New Roman" w:hAnsi="Times New Roman"/>
          <w:snapToGrid/>
          <w:szCs w:val="24"/>
        </w:rPr>
        <w:t xml:space="preserve"> As a part of the policies put through last year, any course that’s approved for quantitative reasoning, whether it be in arches or foundations, can cover the foundations requirement if it’s to the student’s benefit. We didn’t want students to have a credit for calculus and need to take a foundations course because calc one is in the arches.</w:t>
      </w:r>
      <w:r w:rsidRPr="009A354C">
        <w:rPr>
          <w:rFonts w:ascii="Times New Roman" w:hAnsi="Times New Roman"/>
          <w:snapToGrid/>
          <w:szCs w:val="24"/>
        </w:rPr>
        <w:t xml:space="preserve"> </w:t>
      </w:r>
    </w:p>
    <w:p w14:paraId="2EEFB983" w14:textId="514DAE4D" w:rsidR="009A354C" w:rsidRDefault="009A354C" w:rsidP="009A354C">
      <w:pPr>
        <w:outlineLvl w:val="0"/>
        <w:rPr>
          <w:szCs w:val="24"/>
        </w:rPr>
      </w:pPr>
    </w:p>
    <w:p w14:paraId="2C24AEB8" w14:textId="12792EF0" w:rsidR="009A354C" w:rsidRPr="009A354C" w:rsidRDefault="009A354C" w:rsidP="009A354C">
      <w:pPr>
        <w:outlineLvl w:val="0"/>
        <w:rPr>
          <w:rFonts w:ascii="Times New Roman" w:hAnsi="Times New Roman"/>
          <w:b/>
          <w:bCs/>
          <w:sz w:val="20"/>
        </w:rPr>
      </w:pPr>
      <w:r w:rsidRPr="009A354C">
        <w:rPr>
          <w:rFonts w:ascii="Times New Roman" w:hAnsi="Times New Roman"/>
          <w:b/>
          <w:bCs/>
          <w:sz w:val="20"/>
        </w:rPr>
        <w:t xml:space="preserve">Policies Governing </w:t>
      </w:r>
      <w:proofErr w:type="spellStart"/>
      <w:r w:rsidRPr="009A354C">
        <w:rPr>
          <w:rFonts w:ascii="Times New Roman" w:hAnsi="Times New Roman"/>
          <w:b/>
          <w:bCs/>
          <w:sz w:val="20"/>
        </w:rPr>
        <w:t>Qunatitative</w:t>
      </w:r>
      <w:proofErr w:type="spellEnd"/>
      <w:r w:rsidRPr="009A354C">
        <w:rPr>
          <w:rFonts w:ascii="Times New Roman" w:hAnsi="Times New Roman"/>
          <w:b/>
          <w:bCs/>
          <w:sz w:val="20"/>
        </w:rPr>
        <w:t xml:space="preserve"> Reasoning Courses in BRICKS</w:t>
      </w:r>
    </w:p>
    <w:p w14:paraId="6074271E" w14:textId="77777777" w:rsidR="009200C1" w:rsidRPr="00092628" w:rsidRDefault="009200C1" w:rsidP="009200C1">
      <w:pPr>
        <w:jc w:val="both"/>
        <w:rPr>
          <w:rFonts w:ascii="Times New Roman" w:hAnsi="Times New Roman"/>
          <w:sz w:val="20"/>
        </w:rPr>
      </w:pPr>
      <w:r w:rsidRPr="18F77FEA">
        <w:rPr>
          <w:rFonts w:ascii="Times New Roman" w:hAnsi="Times New Roman"/>
          <w:sz w:val="20"/>
        </w:rPr>
        <w:t>This memo documents the effect on BRICKS of recent changes in the way in which the state handles quantitative courses in general education. It also proposes some policy changes to address the problems that have arisen. The goal is to construct a framework that will reconcile our current practice concerning quantitative reasoning courses with the Ohio Department of Higher Education (ODHE) implementation of Ohio Transfer 36 (OT-36).</w:t>
      </w:r>
    </w:p>
    <w:p w14:paraId="630D969E" w14:textId="77777777" w:rsidR="009200C1" w:rsidRPr="00427465" w:rsidRDefault="009200C1" w:rsidP="009200C1">
      <w:pPr>
        <w:pStyle w:val="Heading1"/>
        <w:spacing w:after="120"/>
        <w:jc w:val="both"/>
        <w:rPr>
          <w:rFonts w:asciiTheme="minorHAnsi" w:eastAsiaTheme="minorEastAsia" w:hAnsiTheme="minorHAnsi" w:cstheme="minorBidi"/>
          <w:b/>
          <w:bCs/>
          <w:color w:val="006848"/>
          <w:sz w:val="28"/>
          <w:szCs w:val="28"/>
        </w:rPr>
      </w:pPr>
      <w:r w:rsidRPr="5394BEB3">
        <w:rPr>
          <w:rStyle w:val="Strong"/>
          <w:rFonts w:asciiTheme="minorHAnsi" w:eastAsiaTheme="minorEastAsia" w:hAnsiTheme="minorHAnsi" w:cstheme="minorBidi"/>
          <w:color w:val="006848"/>
          <w:sz w:val="28"/>
          <w:szCs w:val="28"/>
        </w:rPr>
        <w:lastRenderedPageBreak/>
        <w:t>Background</w:t>
      </w:r>
    </w:p>
    <w:p w14:paraId="1B581ABF" w14:textId="77777777" w:rsidR="009200C1" w:rsidRDefault="009200C1" w:rsidP="009200C1">
      <w:pPr>
        <w:jc w:val="both"/>
        <w:rPr>
          <w:rFonts w:ascii="Times New Roman" w:hAnsi="Times New Roman"/>
          <w:sz w:val="20"/>
        </w:rPr>
      </w:pPr>
      <w:r w:rsidRPr="18F77FEA">
        <w:rPr>
          <w:rFonts w:ascii="Times New Roman" w:hAnsi="Times New Roman"/>
          <w:sz w:val="20"/>
        </w:rPr>
        <w:t>Quantitative reasoning is one of the Common Goals in place for all undergraduate degrees from Ohio University, and courses associated with this common goal appear in BRICKS in two places:  Foundations Quantitative Reasoning (FQR) and Arches Constructed World (ACSW)</w:t>
      </w:r>
      <w:bookmarkStart w:id="0" w:name="_Int_UC7gIK5G"/>
      <w:r w:rsidRPr="18F77FEA">
        <w:rPr>
          <w:rFonts w:ascii="Times New Roman" w:hAnsi="Times New Roman"/>
          <w:sz w:val="20"/>
        </w:rPr>
        <w:t xml:space="preserve">.  </w:t>
      </w:r>
      <w:bookmarkEnd w:id="0"/>
      <w:r w:rsidRPr="18F77FEA">
        <w:rPr>
          <w:rFonts w:ascii="Times New Roman" w:hAnsi="Times New Roman"/>
          <w:sz w:val="20"/>
        </w:rPr>
        <w:t xml:space="preserve"> Our current policy requires that courses fulfilling the Quantitative Reasoning requirement in BRICKS must be approved by OT-36, but recent changes at the state level have made this alignment more difficult. </w:t>
      </w:r>
    </w:p>
    <w:p w14:paraId="1E06C1B8" w14:textId="77777777" w:rsidR="009200C1" w:rsidRPr="00427465" w:rsidRDefault="009200C1" w:rsidP="009200C1">
      <w:pPr>
        <w:pStyle w:val="Heading2"/>
        <w:spacing w:before="60" w:after="60"/>
        <w:rPr>
          <w:rFonts w:eastAsia="Times New Roman"/>
          <w:color w:val="006848"/>
          <w:sz w:val="24"/>
          <w:szCs w:val="24"/>
        </w:rPr>
      </w:pPr>
      <w:r w:rsidRPr="00427465">
        <w:rPr>
          <w:rFonts w:eastAsia="Times New Roman"/>
          <w:color w:val="006848"/>
          <w:sz w:val="22"/>
          <w:szCs w:val="22"/>
        </w:rPr>
        <w:t>ODHE Constraints</w:t>
      </w:r>
    </w:p>
    <w:p w14:paraId="04426965" w14:textId="77777777" w:rsidR="009200C1" w:rsidRDefault="009200C1" w:rsidP="009200C1">
      <w:pPr>
        <w:jc w:val="both"/>
        <w:rPr>
          <w:rFonts w:ascii="Times New Roman" w:hAnsi="Times New Roman"/>
          <w:sz w:val="20"/>
        </w:rPr>
      </w:pPr>
      <w:r w:rsidRPr="18F77FEA">
        <w:rPr>
          <w:rFonts w:ascii="Times New Roman" w:hAnsi="Times New Roman"/>
          <w:sz w:val="20"/>
        </w:rPr>
        <w:t>The Math, Stats, and Logic (MSL) portion of OT-36 is structured differently than the other disciplinary areas</w:t>
      </w:r>
      <w:bookmarkStart w:id="1" w:name="_Int_MJZYKDI4"/>
      <w:r w:rsidRPr="18F77FEA">
        <w:rPr>
          <w:rFonts w:ascii="Times New Roman" w:hAnsi="Times New Roman"/>
          <w:sz w:val="20"/>
        </w:rPr>
        <w:t xml:space="preserve">.  </w:t>
      </w:r>
      <w:bookmarkEnd w:id="1"/>
      <w:r w:rsidRPr="18F77FEA">
        <w:rPr>
          <w:rFonts w:ascii="Times New Roman" w:hAnsi="Times New Roman"/>
          <w:sz w:val="20"/>
        </w:rPr>
        <w:t xml:space="preserve"> Prior to May 2021, the category consisted of a generic category (TMMSL) together with several other narrowly prescribed categories that are analogous to the Transfer Assurance Guidelines (TAGs) in place for other disciplines</w:t>
      </w:r>
      <w:bookmarkStart w:id="2" w:name="_Int_E1Esmaoo"/>
      <w:r w:rsidRPr="18F77FEA">
        <w:rPr>
          <w:rFonts w:ascii="Times New Roman" w:hAnsi="Times New Roman"/>
          <w:sz w:val="20"/>
        </w:rPr>
        <w:t xml:space="preserve">.  </w:t>
      </w:r>
      <w:bookmarkEnd w:id="2"/>
      <w:r w:rsidRPr="18F77FEA">
        <w:rPr>
          <w:rFonts w:ascii="Times New Roman" w:hAnsi="Times New Roman"/>
          <w:sz w:val="20"/>
        </w:rPr>
        <w:t>This conflation between TAGS and OT-36 at the state level has the following consequence:</w:t>
      </w:r>
    </w:p>
    <w:p w14:paraId="02D1E7FD" w14:textId="77777777" w:rsidR="009200C1" w:rsidRDefault="009200C1" w:rsidP="009200C1">
      <w:pPr>
        <w:jc w:val="both"/>
        <w:rPr>
          <w:rFonts w:ascii="Times New Roman" w:hAnsi="Times New Roman"/>
          <w:sz w:val="20"/>
        </w:rPr>
      </w:pPr>
    </w:p>
    <w:p w14:paraId="49BD9366" w14:textId="77777777" w:rsidR="009200C1" w:rsidRDefault="009200C1" w:rsidP="009200C1">
      <w:pPr>
        <w:pStyle w:val="ListParagraph"/>
        <w:numPr>
          <w:ilvl w:val="0"/>
          <w:numId w:val="25"/>
        </w:numPr>
        <w:spacing w:after="0" w:line="240" w:lineRule="auto"/>
        <w:jc w:val="both"/>
        <w:rPr>
          <w:rFonts w:eastAsia="Times New Roman"/>
          <w:sz w:val="20"/>
          <w:szCs w:val="20"/>
        </w:rPr>
      </w:pPr>
      <w:r w:rsidRPr="18F77FEA">
        <w:rPr>
          <w:rFonts w:eastAsia="Times New Roman"/>
          <w:sz w:val="20"/>
          <w:szCs w:val="20"/>
        </w:rPr>
        <w:t>Quantitative OHIO courses with OT-36 approval in the same narrow MSL category MUST be treated as equivalent by our institution. Thus, PSY 1110 and MATH 1500 (both approved in the category TMM010 Basic Stats) must be treated as equivalent courses at OHIO.</w:t>
      </w:r>
    </w:p>
    <w:p w14:paraId="08CC9CA2" w14:textId="77777777" w:rsidR="009200C1" w:rsidRDefault="009200C1" w:rsidP="009200C1">
      <w:pPr>
        <w:jc w:val="both"/>
        <w:rPr>
          <w:rFonts w:ascii="Times New Roman" w:hAnsi="Times New Roman"/>
          <w:sz w:val="20"/>
        </w:rPr>
      </w:pPr>
    </w:p>
    <w:p w14:paraId="2CA19E89" w14:textId="77777777" w:rsidR="009200C1" w:rsidRDefault="009200C1" w:rsidP="009200C1">
      <w:pPr>
        <w:jc w:val="both"/>
        <w:rPr>
          <w:rFonts w:ascii="Times New Roman" w:hAnsi="Times New Roman"/>
          <w:sz w:val="20"/>
        </w:rPr>
      </w:pPr>
      <w:r w:rsidRPr="18F77FEA">
        <w:rPr>
          <w:rFonts w:ascii="Times New Roman" w:hAnsi="Times New Roman"/>
          <w:sz w:val="20"/>
        </w:rPr>
        <w:t>This restriction is not in place for the so-called generic category of Math/Stats/Logic courses in OT-36 (denoted TMMSL), and so OHIO has several quantitative courses approved in this category</w:t>
      </w:r>
      <w:bookmarkStart w:id="3" w:name="_Int_EGowbkdT"/>
      <w:r w:rsidRPr="18F77FEA">
        <w:rPr>
          <w:rFonts w:ascii="Times New Roman" w:hAnsi="Times New Roman"/>
          <w:sz w:val="20"/>
        </w:rPr>
        <w:t xml:space="preserve">.  </w:t>
      </w:r>
      <w:bookmarkEnd w:id="3"/>
      <w:r w:rsidRPr="18F77FEA">
        <w:rPr>
          <w:rFonts w:ascii="Times New Roman" w:hAnsi="Times New Roman"/>
          <w:sz w:val="20"/>
        </w:rPr>
        <w:t xml:space="preserve">However, ODHE retired the TMMSL category for quantitative courses in March 2021, and this has consequences for our curriculum:  </w:t>
      </w:r>
    </w:p>
    <w:p w14:paraId="4F4BC3A3" w14:textId="77777777" w:rsidR="009200C1" w:rsidRDefault="009200C1" w:rsidP="009200C1">
      <w:pPr>
        <w:jc w:val="both"/>
        <w:rPr>
          <w:rFonts w:ascii="Times New Roman" w:hAnsi="Times New Roman"/>
          <w:sz w:val="20"/>
        </w:rPr>
      </w:pPr>
    </w:p>
    <w:p w14:paraId="289D2433" w14:textId="77777777" w:rsidR="009200C1" w:rsidRDefault="009200C1" w:rsidP="009200C1">
      <w:pPr>
        <w:pStyle w:val="ListParagraph"/>
        <w:numPr>
          <w:ilvl w:val="0"/>
          <w:numId w:val="24"/>
        </w:numPr>
        <w:spacing w:after="0" w:line="240" w:lineRule="auto"/>
        <w:jc w:val="both"/>
        <w:rPr>
          <w:rFonts w:eastAsia="Times New Roman"/>
          <w:sz w:val="20"/>
          <w:szCs w:val="20"/>
        </w:rPr>
      </w:pPr>
      <w:r w:rsidRPr="18F77FEA">
        <w:rPr>
          <w:rFonts w:eastAsia="Times New Roman"/>
          <w:sz w:val="20"/>
          <w:szCs w:val="20"/>
        </w:rPr>
        <w:t>Quantitative courses that are not currently in OT-36 cannot be approved for inclusion unless they fit into one of the specific categories (and are therefore counted as equivalent to all other courses in that specific category).</w:t>
      </w:r>
    </w:p>
    <w:p w14:paraId="2F828628" w14:textId="77777777" w:rsidR="009200C1" w:rsidRDefault="009200C1" w:rsidP="009200C1">
      <w:pPr>
        <w:pStyle w:val="ListParagraph"/>
        <w:spacing w:after="0" w:line="240" w:lineRule="auto"/>
        <w:jc w:val="both"/>
        <w:rPr>
          <w:rFonts w:eastAsia="Times New Roman"/>
          <w:sz w:val="20"/>
          <w:szCs w:val="20"/>
        </w:rPr>
      </w:pPr>
    </w:p>
    <w:p w14:paraId="3D6166E7" w14:textId="77777777" w:rsidR="009200C1" w:rsidRPr="00BD5944" w:rsidRDefault="009200C1" w:rsidP="009200C1">
      <w:pPr>
        <w:pStyle w:val="ListParagraph"/>
        <w:numPr>
          <w:ilvl w:val="0"/>
          <w:numId w:val="24"/>
        </w:numPr>
        <w:spacing w:after="0" w:line="240" w:lineRule="auto"/>
        <w:jc w:val="both"/>
        <w:rPr>
          <w:rFonts w:eastAsia="Times New Roman"/>
          <w:sz w:val="20"/>
          <w:szCs w:val="20"/>
        </w:rPr>
      </w:pPr>
      <w:r w:rsidRPr="18F77FEA">
        <w:rPr>
          <w:rFonts w:eastAsia="Times New Roman"/>
          <w:sz w:val="20"/>
          <w:szCs w:val="20"/>
        </w:rPr>
        <w:t>Quantitative courses that are currently approved in the generic category TMMSL will be reviewed within the next five years, and those that do not fit into one of the narrow categories will be removed from OT-36.</w:t>
      </w:r>
    </w:p>
    <w:p w14:paraId="5CB57280" w14:textId="77777777" w:rsidR="009200C1" w:rsidRDefault="009200C1" w:rsidP="009200C1">
      <w:pPr>
        <w:rPr>
          <w:rFonts w:ascii="Times New Roman" w:hAnsi="Times New Roman"/>
          <w:sz w:val="20"/>
        </w:rPr>
      </w:pPr>
    </w:p>
    <w:p w14:paraId="37F67663" w14:textId="77777777" w:rsidR="009200C1" w:rsidRPr="004E4EAD" w:rsidRDefault="009200C1" w:rsidP="009200C1">
      <w:pPr>
        <w:jc w:val="both"/>
        <w:rPr>
          <w:rFonts w:ascii="Times New Roman" w:hAnsi="Times New Roman"/>
          <w:sz w:val="20"/>
        </w:rPr>
      </w:pPr>
      <w:bookmarkStart w:id="4" w:name="_Int_S1n5jmkG"/>
      <w:r w:rsidRPr="443D3475">
        <w:rPr>
          <w:rFonts w:ascii="Times New Roman" w:hAnsi="Times New Roman"/>
          <w:sz w:val="20"/>
        </w:rPr>
        <w:t>The intent of ODHE is to limit the extent of introductory quantitative courses to a few standard categories that are tied to their guaranteed transfer pathways initiative</w:t>
      </w:r>
      <w:bookmarkStart w:id="5" w:name="_Int_Pxl5CASV"/>
      <w:r w:rsidRPr="443D3475">
        <w:rPr>
          <w:rFonts w:ascii="Times New Roman" w:hAnsi="Times New Roman"/>
          <w:sz w:val="20"/>
        </w:rPr>
        <w:t>.</w:t>
      </w:r>
      <w:bookmarkEnd w:id="4"/>
      <w:r w:rsidRPr="443D3475">
        <w:rPr>
          <w:rFonts w:ascii="Times New Roman" w:hAnsi="Times New Roman"/>
          <w:sz w:val="20"/>
        </w:rPr>
        <w:t xml:space="preserve">  </w:t>
      </w:r>
      <w:bookmarkEnd w:id="5"/>
      <w:r w:rsidRPr="443D3475">
        <w:rPr>
          <w:rFonts w:ascii="Times New Roman" w:hAnsi="Times New Roman"/>
          <w:sz w:val="20"/>
        </w:rPr>
        <w:t>The desired outcome is to steer students away from quantitative courses that do not have a broad curricular function, as this will help minimize the chance of students having to take an additional unexpected quantitative course after transferring institutions</w:t>
      </w:r>
      <w:bookmarkStart w:id="6" w:name="_Int_T3BeH1cF"/>
      <w:r w:rsidRPr="443D3475">
        <w:rPr>
          <w:rFonts w:ascii="Times New Roman" w:hAnsi="Times New Roman"/>
          <w:sz w:val="20"/>
        </w:rPr>
        <w:t xml:space="preserve">.  </w:t>
      </w:r>
      <w:bookmarkEnd w:id="6"/>
      <w:r w:rsidRPr="443D3475">
        <w:rPr>
          <w:rFonts w:ascii="Times New Roman" w:hAnsi="Times New Roman"/>
          <w:sz w:val="20"/>
        </w:rPr>
        <w:t xml:space="preserve"> Since our general education program is tied to ODHE, there have been unintended consequences for BRICKS.</w:t>
      </w:r>
    </w:p>
    <w:p w14:paraId="05287E4C" w14:textId="77777777" w:rsidR="009200C1" w:rsidRPr="00BE31BF" w:rsidRDefault="009200C1" w:rsidP="009200C1">
      <w:pPr>
        <w:pStyle w:val="Heading2"/>
        <w:spacing w:before="60" w:after="60"/>
        <w:rPr>
          <w:rFonts w:eastAsia="Times New Roman"/>
          <w:color w:val="006848"/>
          <w:sz w:val="22"/>
          <w:szCs w:val="22"/>
        </w:rPr>
      </w:pPr>
      <w:r>
        <w:rPr>
          <w:rFonts w:eastAsia="Times New Roman"/>
          <w:color w:val="006848"/>
          <w:sz w:val="22"/>
          <w:szCs w:val="22"/>
        </w:rPr>
        <w:t>Local Issues</w:t>
      </w:r>
    </w:p>
    <w:p w14:paraId="7D81E446" w14:textId="77777777" w:rsidR="009200C1" w:rsidRDefault="009200C1" w:rsidP="009200C1">
      <w:pPr>
        <w:jc w:val="both"/>
        <w:rPr>
          <w:rFonts w:ascii="Times New Roman" w:hAnsi="Times New Roman"/>
          <w:sz w:val="20"/>
        </w:rPr>
      </w:pPr>
      <w:r w:rsidRPr="18F77FEA">
        <w:rPr>
          <w:rFonts w:ascii="Times New Roman" w:hAnsi="Times New Roman"/>
          <w:sz w:val="20"/>
        </w:rPr>
        <w:t>Our current policy is that courses fulfilling Quantitative Reasoning requirements in BRICKS must be approved as MSL courses at the state level. The retirement of the TMMSL category requires us to adjust this policy in the short term, primarily because ODHE has yet to draft learning outcomes for some of the standard courses used in general education</w:t>
      </w:r>
      <w:bookmarkStart w:id="7" w:name="_Int_lP3a6YM8"/>
      <w:r w:rsidRPr="18F77FEA">
        <w:rPr>
          <w:rFonts w:ascii="Times New Roman" w:hAnsi="Times New Roman"/>
          <w:sz w:val="20"/>
        </w:rPr>
        <w:t xml:space="preserve">.  </w:t>
      </w:r>
      <w:bookmarkEnd w:id="7"/>
      <w:r w:rsidRPr="18F77FEA">
        <w:rPr>
          <w:rFonts w:ascii="Times New Roman" w:hAnsi="Times New Roman"/>
          <w:sz w:val="20"/>
        </w:rPr>
        <w:t xml:space="preserve"> The specific problems are:</w:t>
      </w:r>
    </w:p>
    <w:p w14:paraId="7B1F5A3F" w14:textId="77777777" w:rsidR="009200C1" w:rsidRDefault="009200C1" w:rsidP="009200C1">
      <w:pPr>
        <w:jc w:val="both"/>
        <w:rPr>
          <w:rFonts w:ascii="Times New Roman" w:hAnsi="Times New Roman"/>
          <w:sz w:val="20"/>
        </w:rPr>
      </w:pPr>
    </w:p>
    <w:p w14:paraId="7CD616CC" w14:textId="77777777" w:rsidR="009200C1" w:rsidRDefault="009200C1" w:rsidP="009200C1">
      <w:pPr>
        <w:pStyle w:val="ListParagraph"/>
        <w:numPr>
          <w:ilvl w:val="0"/>
          <w:numId w:val="23"/>
        </w:numPr>
        <w:spacing w:after="0" w:line="240" w:lineRule="auto"/>
        <w:jc w:val="both"/>
        <w:rPr>
          <w:sz w:val="20"/>
          <w:szCs w:val="20"/>
        </w:rPr>
      </w:pPr>
      <w:r w:rsidRPr="18F77FEA">
        <w:rPr>
          <w:sz w:val="20"/>
          <w:szCs w:val="20"/>
        </w:rPr>
        <w:t>We have courses that are currently approved for TMMSL, but which will not fit in any of the remaining categories</w:t>
      </w:r>
      <w:bookmarkStart w:id="8" w:name="_Int_HH87OnvV"/>
      <w:r w:rsidRPr="18F77FEA">
        <w:rPr>
          <w:sz w:val="20"/>
          <w:szCs w:val="20"/>
        </w:rPr>
        <w:t xml:space="preserve">.  </w:t>
      </w:r>
      <w:bookmarkEnd w:id="8"/>
      <w:r w:rsidRPr="18F77FEA">
        <w:rPr>
          <w:sz w:val="20"/>
          <w:szCs w:val="20"/>
        </w:rPr>
        <w:t>These courses are scheduled to lose OT-36 certification at some point in the next five years, unless ODHE builds a corresponding category. PHIL 1200 (Principles of Reasoning) is the most prominent example of an OHIO course in this situation</w:t>
      </w:r>
      <w:r>
        <w:rPr>
          <w:sz w:val="20"/>
          <w:szCs w:val="20"/>
        </w:rPr>
        <w:t xml:space="preserve">, although ODHE is currently building a suitable category. </w:t>
      </w:r>
    </w:p>
    <w:p w14:paraId="3C359050" w14:textId="77777777" w:rsidR="009200C1" w:rsidRDefault="009200C1" w:rsidP="009200C1">
      <w:pPr>
        <w:pStyle w:val="ListParagraph"/>
        <w:spacing w:after="0" w:line="240" w:lineRule="auto"/>
        <w:jc w:val="both"/>
        <w:rPr>
          <w:sz w:val="20"/>
          <w:szCs w:val="20"/>
        </w:rPr>
      </w:pPr>
    </w:p>
    <w:p w14:paraId="6DEE1ECF" w14:textId="77777777" w:rsidR="009200C1" w:rsidRDefault="009200C1" w:rsidP="009200C1">
      <w:pPr>
        <w:pStyle w:val="ListParagraph"/>
        <w:numPr>
          <w:ilvl w:val="0"/>
          <w:numId w:val="23"/>
        </w:numPr>
        <w:spacing w:after="0" w:line="240" w:lineRule="auto"/>
        <w:jc w:val="both"/>
        <w:rPr>
          <w:sz w:val="20"/>
          <w:szCs w:val="20"/>
        </w:rPr>
      </w:pPr>
      <w:r w:rsidRPr="18F77FEA">
        <w:rPr>
          <w:sz w:val="20"/>
          <w:szCs w:val="20"/>
        </w:rPr>
        <w:t>We have courses that were previously approved for one of the narrow MSL categories which have been removed because of the forced transfer equivalence</w:t>
      </w:r>
      <w:bookmarkStart w:id="9" w:name="_Int_DQoyymTX"/>
      <w:r w:rsidRPr="18F77FEA">
        <w:rPr>
          <w:sz w:val="20"/>
          <w:szCs w:val="20"/>
        </w:rPr>
        <w:t xml:space="preserve">.  </w:t>
      </w:r>
      <w:bookmarkEnd w:id="9"/>
      <w:r w:rsidRPr="18F77FEA">
        <w:rPr>
          <w:sz w:val="20"/>
          <w:szCs w:val="20"/>
        </w:rPr>
        <w:t>Thus, the basic statistics category TMM010 contains the OHIO courses MATH 1500 and PSY 1110, but MATH 2500 was removed from this category because it is not equivalent to the lower-level courses.</w:t>
      </w:r>
      <w:r>
        <w:rPr>
          <w:sz w:val="20"/>
          <w:szCs w:val="20"/>
        </w:rPr>
        <w:t xml:space="preserve"> </w:t>
      </w:r>
    </w:p>
    <w:p w14:paraId="6320CB8E" w14:textId="77777777" w:rsidR="009200C1" w:rsidRPr="008C7AEC" w:rsidRDefault="009200C1" w:rsidP="009200C1">
      <w:pPr>
        <w:pStyle w:val="ListParagraph"/>
        <w:jc w:val="both"/>
        <w:rPr>
          <w:sz w:val="20"/>
          <w:szCs w:val="20"/>
        </w:rPr>
      </w:pPr>
    </w:p>
    <w:p w14:paraId="7C2DF733" w14:textId="77777777" w:rsidR="009200C1" w:rsidRPr="004E4EAD" w:rsidRDefault="009200C1" w:rsidP="009200C1">
      <w:pPr>
        <w:pStyle w:val="ListParagraph"/>
        <w:numPr>
          <w:ilvl w:val="0"/>
          <w:numId w:val="23"/>
        </w:numPr>
        <w:spacing w:after="0" w:line="240" w:lineRule="auto"/>
        <w:jc w:val="both"/>
        <w:rPr>
          <w:sz w:val="20"/>
          <w:szCs w:val="20"/>
        </w:rPr>
      </w:pPr>
      <w:r w:rsidRPr="5394BEB3">
        <w:rPr>
          <w:sz w:val="20"/>
          <w:szCs w:val="20"/>
        </w:rPr>
        <w:t>We have courses that were contingently approved for BRICKS that cannot be submitted to OT-36 because TMMSL has been retired, and the courses do not fit one of the remaining categories.</w:t>
      </w:r>
    </w:p>
    <w:p w14:paraId="0A715FF5" w14:textId="77777777" w:rsidR="009200C1" w:rsidRPr="004E4EAD" w:rsidRDefault="009200C1" w:rsidP="009200C1">
      <w:pPr>
        <w:pStyle w:val="Heading1"/>
        <w:spacing w:before="60" w:after="60"/>
        <w:rPr>
          <w:rFonts w:asciiTheme="minorHAnsi" w:eastAsiaTheme="minorEastAsia" w:hAnsiTheme="minorHAnsi" w:cstheme="minorBidi"/>
          <w:b/>
          <w:bCs/>
          <w:color w:val="006848"/>
          <w:sz w:val="28"/>
          <w:szCs w:val="28"/>
        </w:rPr>
      </w:pPr>
      <w:r w:rsidRPr="5394BEB3">
        <w:rPr>
          <w:rFonts w:asciiTheme="minorHAnsi" w:eastAsiaTheme="minorEastAsia" w:hAnsiTheme="minorHAnsi" w:cstheme="minorBidi"/>
          <w:b/>
          <w:bCs/>
          <w:color w:val="006848"/>
          <w:sz w:val="28"/>
          <w:szCs w:val="28"/>
        </w:rPr>
        <w:lastRenderedPageBreak/>
        <w:t>Recommendations</w:t>
      </w:r>
    </w:p>
    <w:p w14:paraId="3A7AFA5E" w14:textId="77777777" w:rsidR="009200C1" w:rsidRDefault="009200C1" w:rsidP="009200C1">
      <w:pPr>
        <w:spacing w:before="60" w:after="60"/>
        <w:jc w:val="both"/>
        <w:rPr>
          <w:rFonts w:ascii="Times New Roman" w:hAnsi="Times New Roman"/>
          <w:sz w:val="20"/>
        </w:rPr>
      </w:pPr>
      <w:r w:rsidRPr="443D3475">
        <w:rPr>
          <w:rFonts w:ascii="Times New Roman" w:hAnsi="Times New Roman"/>
          <w:sz w:val="20"/>
        </w:rPr>
        <w:t>Requiring all BRICKS quantitative reasoning courses to receive OT-36 approval is not feasible given that there are</w:t>
      </w:r>
      <w:bookmarkStart w:id="10" w:name="_Int_xNeKr5vu"/>
      <w:r w:rsidRPr="443D3475">
        <w:rPr>
          <w:rFonts w:ascii="Times New Roman" w:hAnsi="Times New Roman"/>
          <w:sz w:val="20"/>
        </w:rPr>
        <w:t xml:space="preserve"> significant omissions in the available categories</w:t>
      </w:r>
      <w:bookmarkStart w:id="11" w:name="_Int_ORaU59zv"/>
      <w:r w:rsidRPr="443D3475">
        <w:rPr>
          <w:rFonts w:ascii="Times New Roman" w:hAnsi="Times New Roman"/>
          <w:sz w:val="20"/>
        </w:rPr>
        <w:t xml:space="preserve">. </w:t>
      </w:r>
      <w:bookmarkEnd w:id="10"/>
      <w:bookmarkEnd w:id="11"/>
      <w:r w:rsidRPr="443D3475">
        <w:rPr>
          <w:rFonts w:ascii="Times New Roman" w:hAnsi="Times New Roman"/>
          <w:sz w:val="20"/>
        </w:rPr>
        <w:t>At the same time, we should attempt to keep our alignment with the goals of ODHE for quantitative reasoning courses</w:t>
      </w:r>
      <w:bookmarkStart w:id="12" w:name="_Int_BBTPxcDi"/>
      <w:r w:rsidRPr="443D3475">
        <w:rPr>
          <w:rFonts w:ascii="Times New Roman" w:hAnsi="Times New Roman"/>
          <w:sz w:val="20"/>
        </w:rPr>
        <w:t>. To do this, we propose the following policies:</w:t>
      </w:r>
      <w:bookmarkEnd w:id="12"/>
    </w:p>
    <w:p w14:paraId="1AE3C31D" w14:textId="77777777" w:rsidR="009200C1" w:rsidRDefault="009200C1" w:rsidP="009200C1">
      <w:pPr>
        <w:spacing w:before="60" w:after="60"/>
        <w:jc w:val="both"/>
        <w:rPr>
          <w:rFonts w:ascii="Times New Roman" w:hAnsi="Times New Roman"/>
          <w:sz w:val="20"/>
        </w:rPr>
      </w:pPr>
    </w:p>
    <w:p w14:paraId="2EC0F6A5" w14:textId="77777777" w:rsidR="009200C1" w:rsidRPr="00BE31BF" w:rsidRDefault="009200C1" w:rsidP="009200C1">
      <w:pPr>
        <w:pStyle w:val="ListParagraph"/>
        <w:numPr>
          <w:ilvl w:val="0"/>
          <w:numId w:val="22"/>
        </w:numPr>
        <w:tabs>
          <w:tab w:val="left" w:pos="720"/>
        </w:tabs>
        <w:spacing w:before="60" w:after="60" w:line="259" w:lineRule="auto"/>
        <w:ind w:left="1080" w:right="720"/>
        <w:jc w:val="both"/>
        <w:rPr>
          <w:rFonts w:eastAsia="Times New Roman"/>
          <w:sz w:val="20"/>
          <w:szCs w:val="20"/>
        </w:rPr>
      </w:pPr>
      <w:r w:rsidRPr="2413CDB7">
        <w:rPr>
          <w:rFonts w:eastAsia="Times New Roman"/>
          <w:sz w:val="20"/>
          <w:szCs w:val="20"/>
        </w:rPr>
        <w:t>FQR courses should be restricted to OT-36 approved courses.  An exception for PHIL 1200 is included as the ODHE is constructing an OT-36 category for such courses.</w:t>
      </w:r>
    </w:p>
    <w:p w14:paraId="3BC2D9E1" w14:textId="77777777" w:rsidR="009200C1" w:rsidRPr="00BE31BF" w:rsidRDefault="009200C1" w:rsidP="009200C1">
      <w:pPr>
        <w:pStyle w:val="ListParagraph"/>
        <w:numPr>
          <w:ilvl w:val="0"/>
          <w:numId w:val="22"/>
        </w:numPr>
        <w:tabs>
          <w:tab w:val="left" w:pos="720"/>
        </w:tabs>
        <w:spacing w:before="60" w:after="60" w:line="259" w:lineRule="auto"/>
        <w:ind w:left="1080" w:right="720"/>
        <w:jc w:val="both"/>
        <w:rPr>
          <w:rFonts w:eastAsia="Times New Roman"/>
          <w:sz w:val="20"/>
          <w:szCs w:val="20"/>
        </w:rPr>
      </w:pPr>
      <w:r w:rsidRPr="2413CDB7">
        <w:rPr>
          <w:rFonts w:eastAsia="Times New Roman"/>
          <w:sz w:val="20"/>
          <w:szCs w:val="20"/>
        </w:rPr>
        <w:t xml:space="preserve">Only FQR courses can have </w:t>
      </w:r>
      <w:bookmarkStart w:id="13" w:name="_Int_WHHSG6c4"/>
      <w:r w:rsidRPr="2413CDB7">
        <w:rPr>
          <w:rFonts w:eastAsia="Times New Roman"/>
          <w:sz w:val="20"/>
          <w:szCs w:val="20"/>
        </w:rPr>
        <w:t>PL1 (Placement Level 1)</w:t>
      </w:r>
      <w:bookmarkEnd w:id="13"/>
      <w:r w:rsidRPr="2413CDB7">
        <w:rPr>
          <w:rFonts w:eastAsia="Times New Roman"/>
          <w:sz w:val="20"/>
          <w:szCs w:val="20"/>
        </w:rPr>
        <w:t xml:space="preserve"> as a pre-requisite. </w:t>
      </w:r>
      <w:r>
        <w:rPr>
          <w:rStyle w:val="FootnoteReference"/>
          <w:sz w:val="20"/>
          <w:szCs w:val="20"/>
        </w:rPr>
        <w:footnoteReference w:id="1"/>
      </w:r>
    </w:p>
    <w:p w14:paraId="3D2D6095" w14:textId="77777777" w:rsidR="009200C1" w:rsidRPr="00BE31BF" w:rsidRDefault="009200C1" w:rsidP="009200C1">
      <w:pPr>
        <w:pStyle w:val="ListParagraph"/>
        <w:numPr>
          <w:ilvl w:val="0"/>
          <w:numId w:val="22"/>
        </w:numPr>
        <w:tabs>
          <w:tab w:val="left" w:pos="720"/>
        </w:tabs>
        <w:spacing w:before="60" w:after="60" w:line="259" w:lineRule="auto"/>
        <w:ind w:left="1080" w:right="720"/>
        <w:jc w:val="both"/>
        <w:rPr>
          <w:rFonts w:eastAsia="Times New Roman"/>
          <w:sz w:val="20"/>
          <w:szCs w:val="20"/>
        </w:rPr>
      </w:pPr>
      <w:r w:rsidRPr="2413CDB7">
        <w:rPr>
          <w:rFonts w:eastAsia="Times New Roman"/>
          <w:sz w:val="20"/>
          <w:szCs w:val="20"/>
        </w:rPr>
        <w:t>There will be a local process for approving quantitative courses that satisfy the guidelines formerly governing the TMMSL category of OT-36.  Courses approved in this matter must be in the ACSW component of BRICKS.</w:t>
      </w:r>
      <w:r>
        <w:rPr>
          <w:rFonts w:eastAsia="Times New Roman"/>
          <w:sz w:val="20"/>
          <w:szCs w:val="20"/>
        </w:rPr>
        <w:t xml:space="preserve"> A process is outlined below.</w:t>
      </w:r>
    </w:p>
    <w:p w14:paraId="10DF17C9" w14:textId="77777777" w:rsidR="009200C1" w:rsidRPr="00BE31BF" w:rsidRDefault="009200C1" w:rsidP="009200C1">
      <w:pPr>
        <w:pStyle w:val="ListParagraph"/>
        <w:numPr>
          <w:ilvl w:val="0"/>
          <w:numId w:val="22"/>
        </w:numPr>
        <w:tabs>
          <w:tab w:val="left" w:pos="720"/>
        </w:tabs>
        <w:spacing w:before="60" w:after="60" w:line="259" w:lineRule="auto"/>
        <w:ind w:left="1080" w:right="720"/>
        <w:jc w:val="both"/>
        <w:rPr>
          <w:rFonts w:eastAsia="Times New Roman"/>
          <w:sz w:val="20"/>
          <w:szCs w:val="20"/>
        </w:rPr>
      </w:pPr>
      <w:r w:rsidRPr="2413CDB7">
        <w:rPr>
          <w:rFonts w:eastAsia="Times New Roman"/>
          <w:sz w:val="20"/>
          <w:szCs w:val="20"/>
        </w:rPr>
        <w:t>Quantitative courses in ACSW must have an FQR-level pre-requisite that can be bypassed by placement.  To take such a course, a student will either need credit for an FQR course or have a math placement level of at least PL2.</w:t>
      </w:r>
      <w:r>
        <w:rPr>
          <w:rStyle w:val="FootnoteReference"/>
          <w:sz w:val="20"/>
          <w:szCs w:val="20"/>
        </w:rPr>
        <w:footnoteReference w:id="2"/>
      </w:r>
    </w:p>
    <w:p w14:paraId="59A043D3" w14:textId="77777777" w:rsidR="009200C1" w:rsidRDefault="009200C1" w:rsidP="009200C1">
      <w:pPr>
        <w:pStyle w:val="ListParagraph"/>
        <w:numPr>
          <w:ilvl w:val="0"/>
          <w:numId w:val="22"/>
        </w:numPr>
        <w:tabs>
          <w:tab w:val="left" w:pos="720"/>
        </w:tabs>
        <w:spacing w:before="60" w:after="60" w:line="259" w:lineRule="auto"/>
        <w:ind w:left="1080" w:right="720"/>
        <w:jc w:val="both"/>
        <w:rPr>
          <w:rFonts w:eastAsia="Times New Roman"/>
          <w:sz w:val="20"/>
          <w:szCs w:val="20"/>
        </w:rPr>
      </w:pPr>
      <w:r w:rsidRPr="2413CDB7">
        <w:rPr>
          <w:rFonts w:eastAsia="Times New Roman"/>
          <w:sz w:val="20"/>
          <w:szCs w:val="20"/>
        </w:rPr>
        <w:t>Courses that are approved as exceptions to the OT-36 requirement should undergo periodic review, with the same frequency as courses in the OT-36. If the structure of the OT-36 MSL category changes so that a matching category comes into existence, the course should be submitted to OT-36 as soon as the option becomes available.</w:t>
      </w:r>
    </w:p>
    <w:p w14:paraId="7456CC44" w14:textId="77777777" w:rsidR="009200C1" w:rsidRDefault="009200C1" w:rsidP="009200C1">
      <w:pPr>
        <w:pStyle w:val="ListParagraph"/>
        <w:numPr>
          <w:ilvl w:val="0"/>
          <w:numId w:val="22"/>
        </w:numPr>
        <w:tabs>
          <w:tab w:val="left" w:pos="720"/>
        </w:tabs>
        <w:spacing w:before="60" w:after="60" w:line="259" w:lineRule="auto"/>
        <w:ind w:left="1080" w:right="720"/>
        <w:jc w:val="both"/>
        <w:rPr>
          <w:rFonts w:eastAsia="Times New Roman"/>
          <w:sz w:val="20"/>
          <w:szCs w:val="20"/>
        </w:rPr>
      </w:pPr>
      <w:r w:rsidRPr="443D3475">
        <w:rPr>
          <w:rFonts w:eastAsia="Times New Roman"/>
          <w:sz w:val="20"/>
          <w:szCs w:val="20"/>
        </w:rPr>
        <w:t>OT-36 approved quantitative courses that lose this status as part of the state-level review cycle must subsequently be approved by our local process to maintain status in BRICKS.</w:t>
      </w:r>
    </w:p>
    <w:p w14:paraId="40E74C02" w14:textId="77777777" w:rsidR="009200C1" w:rsidRPr="001D2059" w:rsidRDefault="009200C1" w:rsidP="009200C1">
      <w:pPr>
        <w:pStyle w:val="ListParagraph"/>
        <w:tabs>
          <w:tab w:val="left" w:pos="720"/>
        </w:tabs>
        <w:spacing w:before="60" w:after="60"/>
        <w:ind w:left="1080" w:right="720"/>
        <w:jc w:val="both"/>
        <w:rPr>
          <w:rFonts w:eastAsia="Times New Roman"/>
          <w:sz w:val="20"/>
          <w:szCs w:val="20"/>
        </w:rPr>
      </w:pPr>
    </w:p>
    <w:p w14:paraId="045BB395" w14:textId="77777777" w:rsidR="009200C1" w:rsidRDefault="009200C1" w:rsidP="009200C1">
      <w:pPr>
        <w:spacing w:before="60" w:after="60"/>
        <w:jc w:val="both"/>
        <w:rPr>
          <w:color w:val="006848"/>
        </w:rPr>
      </w:pPr>
      <w:r w:rsidRPr="5394BEB3">
        <w:rPr>
          <w:color w:val="006848"/>
        </w:rPr>
        <w:t>Approval Process for Quantitative Courses in BRICKS</w:t>
      </w:r>
    </w:p>
    <w:p w14:paraId="4D052036" w14:textId="77777777" w:rsidR="009200C1" w:rsidRPr="005B0D9E" w:rsidRDefault="009200C1" w:rsidP="009200C1">
      <w:pPr>
        <w:spacing w:before="60" w:after="60"/>
        <w:jc w:val="both"/>
        <w:rPr>
          <w:rFonts w:ascii="Times New Roman" w:hAnsi="Times New Roman"/>
          <w:sz w:val="20"/>
        </w:rPr>
      </w:pPr>
      <w:r w:rsidRPr="443D3475">
        <w:rPr>
          <w:rFonts w:ascii="Times New Roman" w:hAnsi="Times New Roman"/>
          <w:sz w:val="20"/>
        </w:rPr>
        <w:t>The process outlined below mirrors the appeal process in place for other areas of BRICKS and puts in place a mechanism that allows quantitative courses to achieve BRICKS approval as ACSW in situations where OT-36 approval is not an option.</w:t>
      </w:r>
    </w:p>
    <w:p w14:paraId="58B1A396" w14:textId="77777777" w:rsidR="009200C1" w:rsidRPr="009F7435" w:rsidRDefault="009200C1" w:rsidP="009200C1">
      <w:pPr>
        <w:pStyle w:val="ListParagraph"/>
        <w:numPr>
          <w:ilvl w:val="0"/>
          <w:numId w:val="26"/>
        </w:numPr>
        <w:spacing w:after="160" w:line="259" w:lineRule="auto"/>
        <w:ind w:left="1080" w:right="720"/>
        <w:jc w:val="both"/>
        <w:rPr>
          <w:rFonts w:eastAsia="Times New Roman"/>
          <w:sz w:val="20"/>
          <w:szCs w:val="20"/>
        </w:rPr>
      </w:pPr>
      <w:r w:rsidRPr="2413CDB7">
        <w:rPr>
          <w:rFonts w:eastAsia="Times New Roman"/>
          <w:sz w:val="20"/>
          <w:szCs w:val="20"/>
        </w:rPr>
        <w:t>A course is considered eligible for inclusion in BRICKS as a quantitative reasoning course if:</w:t>
      </w:r>
    </w:p>
    <w:p w14:paraId="31DDA7E1" w14:textId="77777777" w:rsidR="009200C1" w:rsidRPr="009F7435" w:rsidRDefault="009200C1" w:rsidP="009200C1">
      <w:pPr>
        <w:pStyle w:val="ListParagraph"/>
        <w:numPr>
          <w:ilvl w:val="2"/>
          <w:numId w:val="27"/>
        </w:numPr>
        <w:spacing w:after="160" w:line="259" w:lineRule="auto"/>
        <w:ind w:left="1512" w:right="720"/>
        <w:jc w:val="both"/>
        <w:rPr>
          <w:rFonts w:eastAsia="Times New Roman"/>
          <w:sz w:val="20"/>
          <w:szCs w:val="20"/>
        </w:rPr>
      </w:pPr>
      <w:r w:rsidRPr="18F77FEA">
        <w:rPr>
          <w:rFonts w:eastAsia="Times New Roman"/>
          <w:sz w:val="20"/>
          <w:szCs w:val="20"/>
        </w:rPr>
        <w:t>the course meets the guidelines previously in place for the TMMSL category of OT-36 (Appendix A), and</w:t>
      </w:r>
    </w:p>
    <w:p w14:paraId="1F7E3C48" w14:textId="77777777" w:rsidR="009200C1" w:rsidRDefault="009200C1" w:rsidP="009200C1">
      <w:pPr>
        <w:pStyle w:val="ListParagraph"/>
        <w:numPr>
          <w:ilvl w:val="2"/>
          <w:numId w:val="27"/>
        </w:numPr>
        <w:spacing w:after="160" w:line="259" w:lineRule="auto"/>
        <w:ind w:left="1512" w:right="720"/>
        <w:jc w:val="both"/>
        <w:rPr>
          <w:rFonts w:eastAsia="Times New Roman"/>
          <w:sz w:val="20"/>
          <w:szCs w:val="20"/>
        </w:rPr>
      </w:pPr>
      <w:bookmarkStart w:id="14" w:name="_Int_XaecEFA3"/>
      <w:r w:rsidRPr="443D3475">
        <w:rPr>
          <w:rFonts w:eastAsia="Times New Roman"/>
          <w:sz w:val="20"/>
          <w:szCs w:val="20"/>
        </w:rPr>
        <w:t>the</w:t>
      </w:r>
      <w:bookmarkEnd w:id="14"/>
      <w:r w:rsidRPr="443D3475">
        <w:rPr>
          <w:rFonts w:eastAsia="Times New Roman"/>
          <w:sz w:val="20"/>
          <w:szCs w:val="20"/>
        </w:rPr>
        <w:t xml:space="preserve"> course meets the quantitative reasoning learning outcomes for BRICKS (Appendix B).</w:t>
      </w:r>
    </w:p>
    <w:p w14:paraId="48DB4BF4" w14:textId="77777777" w:rsidR="009200C1" w:rsidRDefault="009200C1" w:rsidP="009200C1">
      <w:pPr>
        <w:pStyle w:val="ListParagraph"/>
        <w:numPr>
          <w:ilvl w:val="0"/>
          <w:numId w:val="26"/>
        </w:numPr>
        <w:spacing w:after="160" w:line="259" w:lineRule="auto"/>
        <w:ind w:left="1080" w:right="720"/>
        <w:jc w:val="both"/>
        <w:rPr>
          <w:rFonts w:eastAsia="Times New Roman"/>
          <w:sz w:val="20"/>
          <w:szCs w:val="20"/>
        </w:rPr>
      </w:pPr>
      <w:r w:rsidRPr="2413CDB7">
        <w:rPr>
          <w:rFonts w:eastAsia="Times New Roman"/>
          <w:sz w:val="20"/>
          <w:szCs w:val="20"/>
        </w:rPr>
        <w:t>An eligible course can be conditionally approved for inclusion in BRICKS through the standard curricular process.</w:t>
      </w:r>
    </w:p>
    <w:p w14:paraId="1FFDB984" w14:textId="77777777" w:rsidR="009200C1" w:rsidRPr="00E95A53" w:rsidRDefault="009200C1" w:rsidP="009200C1">
      <w:pPr>
        <w:pStyle w:val="ListParagraph"/>
        <w:numPr>
          <w:ilvl w:val="0"/>
          <w:numId w:val="26"/>
        </w:numPr>
        <w:spacing w:after="160" w:line="259" w:lineRule="auto"/>
        <w:ind w:left="1080" w:right="720"/>
        <w:jc w:val="both"/>
        <w:rPr>
          <w:rFonts w:eastAsia="Times New Roman"/>
          <w:sz w:val="20"/>
          <w:szCs w:val="20"/>
        </w:rPr>
      </w:pPr>
      <w:r w:rsidRPr="2413CDB7">
        <w:rPr>
          <w:rFonts w:eastAsia="Times New Roman"/>
          <w:sz w:val="20"/>
          <w:szCs w:val="20"/>
        </w:rPr>
        <w:t>A conditionally approved course that matches an OT-36 MSL category should be submitted to the state panel, and the normal curricular process (including any appeal) will be in place.</w:t>
      </w:r>
    </w:p>
    <w:p w14:paraId="63C2C9AE" w14:textId="77777777" w:rsidR="009200C1" w:rsidRDefault="009200C1" w:rsidP="009200C1">
      <w:pPr>
        <w:pStyle w:val="ListParagraph"/>
        <w:numPr>
          <w:ilvl w:val="0"/>
          <w:numId w:val="26"/>
        </w:numPr>
        <w:spacing w:after="160" w:line="259" w:lineRule="auto"/>
        <w:ind w:left="1080" w:right="720"/>
        <w:jc w:val="both"/>
        <w:rPr>
          <w:rFonts w:eastAsia="Times New Roman"/>
          <w:sz w:val="20"/>
          <w:szCs w:val="20"/>
        </w:rPr>
      </w:pPr>
      <w:r w:rsidRPr="2413CDB7">
        <w:rPr>
          <w:rFonts w:eastAsia="Times New Roman"/>
          <w:sz w:val="20"/>
          <w:szCs w:val="20"/>
        </w:rPr>
        <w:t>A conditionally approved course that does NOT match an OT-36 MSL category must be evaluated by a faculty panel through a local process analogous to our appeal process. This will consist of the following steps:</w:t>
      </w:r>
    </w:p>
    <w:p w14:paraId="42BFF20D" w14:textId="77777777" w:rsidR="009200C1" w:rsidRDefault="009200C1" w:rsidP="009200C1">
      <w:pPr>
        <w:pStyle w:val="ListParagraph"/>
        <w:numPr>
          <w:ilvl w:val="2"/>
          <w:numId w:val="29"/>
        </w:numPr>
        <w:spacing w:after="160" w:line="259" w:lineRule="auto"/>
        <w:ind w:right="720"/>
        <w:jc w:val="both"/>
        <w:rPr>
          <w:rFonts w:eastAsia="Times New Roman"/>
          <w:sz w:val="20"/>
          <w:szCs w:val="20"/>
        </w:rPr>
      </w:pPr>
      <w:r w:rsidRPr="443D3475">
        <w:rPr>
          <w:rFonts w:eastAsia="Times New Roman"/>
          <w:sz w:val="20"/>
          <w:szCs w:val="20"/>
        </w:rPr>
        <w:t xml:space="preserve">The chair of </w:t>
      </w:r>
      <w:bookmarkStart w:id="15" w:name="_Int_PZWz8eqG"/>
      <w:r w:rsidRPr="443D3475">
        <w:rPr>
          <w:rFonts w:eastAsia="Times New Roman"/>
          <w:sz w:val="20"/>
          <w:szCs w:val="20"/>
        </w:rPr>
        <w:t>UCC (University Curriculum Council)</w:t>
      </w:r>
      <w:bookmarkEnd w:id="15"/>
      <w:r w:rsidRPr="443D3475">
        <w:rPr>
          <w:rFonts w:eastAsia="Times New Roman"/>
          <w:sz w:val="20"/>
          <w:szCs w:val="20"/>
        </w:rPr>
        <w:t xml:space="preserve"> shall appoint a panel of three to five faculty members with expertise in mathematics, statistics, or logic. The chair of UCC shall also appoint one ad-hoc (non-voting) member from GEC or </w:t>
      </w:r>
      <w:bookmarkStart w:id="16" w:name="_Int_ADxSb6F0"/>
      <w:r w:rsidRPr="443D3475">
        <w:rPr>
          <w:rFonts w:eastAsia="Times New Roman"/>
          <w:sz w:val="20"/>
          <w:szCs w:val="20"/>
        </w:rPr>
        <w:t>ICC (Individual Course Committee)</w:t>
      </w:r>
      <w:bookmarkEnd w:id="16"/>
      <w:r w:rsidRPr="443D3475">
        <w:rPr>
          <w:rFonts w:eastAsia="Times New Roman"/>
          <w:sz w:val="20"/>
          <w:szCs w:val="20"/>
        </w:rPr>
        <w:t xml:space="preserve"> to serve as the UCC advisor to the panel.</w:t>
      </w:r>
    </w:p>
    <w:p w14:paraId="58B5AE65" w14:textId="77777777" w:rsidR="009200C1" w:rsidRDefault="009200C1" w:rsidP="009200C1">
      <w:pPr>
        <w:pStyle w:val="ListParagraph"/>
        <w:numPr>
          <w:ilvl w:val="2"/>
          <w:numId w:val="29"/>
        </w:numPr>
        <w:spacing w:after="160" w:line="259" w:lineRule="auto"/>
        <w:ind w:right="720"/>
        <w:jc w:val="both"/>
        <w:rPr>
          <w:rFonts w:eastAsia="Times New Roman"/>
          <w:sz w:val="20"/>
          <w:szCs w:val="20"/>
        </w:rPr>
      </w:pPr>
      <w:r w:rsidRPr="18F77FEA">
        <w:rPr>
          <w:rFonts w:eastAsia="Times New Roman"/>
          <w:sz w:val="20"/>
          <w:szCs w:val="20"/>
        </w:rPr>
        <w:t>The department sponsoring the course should submit the following documents to the panel:</w:t>
      </w:r>
    </w:p>
    <w:p w14:paraId="4CF03215" w14:textId="77777777" w:rsidR="009200C1" w:rsidRDefault="009200C1" w:rsidP="009200C1">
      <w:pPr>
        <w:pStyle w:val="ListParagraph"/>
        <w:numPr>
          <w:ilvl w:val="3"/>
          <w:numId w:val="26"/>
        </w:numPr>
        <w:spacing w:after="160" w:line="259" w:lineRule="auto"/>
        <w:ind w:right="720"/>
        <w:jc w:val="both"/>
        <w:rPr>
          <w:rFonts w:eastAsia="Times New Roman"/>
          <w:sz w:val="20"/>
          <w:szCs w:val="20"/>
        </w:rPr>
      </w:pPr>
      <w:r w:rsidRPr="18F77FEA">
        <w:rPr>
          <w:rFonts w:eastAsia="Times New Roman"/>
          <w:sz w:val="20"/>
          <w:szCs w:val="20"/>
        </w:rPr>
        <w:lastRenderedPageBreak/>
        <w:t>A narrative explaining how the course meets the eligibility requirements for inclusion as a quantitative course in BRICKS</w:t>
      </w:r>
    </w:p>
    <w:p w14:paraId="35BE1DDB" w14:textId="77777777" w:rsidR="009200C1" w:rsidRDefault="009200C1" w:rsidP="009200C1">
      <w:pPr>
        <w:pStyle w:val="ListParagraph"/>
        <w:numPr>
          <w:ilvl w:val="3"/>
          <w:numId w:val="26"/>
        </w:numPr>
        <w:spacing w:after="160" w:line="259" w:lineRule="auto"/>
        <w:ind w:right="720"/>
        <w:jc w:val="both"/>
        <w:rPr>
          <w:rFonts w:eastAsia="Times New Roman"/>
          <w:sz w:val="20"/>
          <w:szCs w:val="20"/>
        </w:rPr>
      </w:pPr>
      <w:r w:rsidRPr="18F77FEA">
        <w:rPr>
          <w:rFonts w:eastAsia="Times New Roman"/>
          <w:sz w:val="20"/>
          <w:szCs w:val="20"/>
        </w:rPr>
        <w:t>Copies of course information from OCEAN</w:t>
      </w:r>
    </w:p>
    <w:p w14:paraId="598C264F" w14:textId="77777777" w:rsidR="009200C1" w:rsidRDefault="009200C1" w:rsidP="009200C1">
      <w:pPr>
        <w:pStyle w:val="ListParagraph"/>
        <w:numPr>
          <w:ilvl w:val="3"/>
          <w:numId w:val="26"/>
        </w:numPr>
        <w:spacing w:after="160" w:line="259" w:lineRule="auto"/>
        <w:ind w:right="720"/>
        <w:jc w:val="both"/>
        <w:rPr>
          <w:rFonts w:eastAsia="Times New Roman"/>
          <w:sz w:val="20"/>
          <w:szCs w:val="20"/>
        </w:rPr>
      </w:pPr>
      <w:r w:rsidRPr="18F77FEA">
        <w:rPr>
          <w:rFonts w:eastAsia="Times New Roman"/>
          <w:sz w:val="20"/>
          <w:szCs w:val="20"/>
        </w:rPr>
        <w:t>Sample syllabus</w:t>
      </w:r>
    </w:p>
    <w:p w14:paraId="70A6970A" w14:textId="77777777" w:rsidR="009200C1" w:rsidRDefault="009200C1" w:rsidP="009200C1">
      <w:pPr>
        <w:pStyle w:val="ListParagraph"/>
        <w:numPr>
          <w:ilvl w:val="2"/>
          <w:numId w:val="28"/>
        </w:numPr>
        <w:spacing w:after="160" w:line="259" w:lineRule="auto"/>
        <w:ind w:right="720"/>
        <w:jc w:val="both"/>
        <w:rPr>
          <w:rFonts w:eastAsia="Times New Roman"/>
          <w:sz w:val="20"/>
          <w:szCs w:val="20"/>
        </w:rPr>
      </w:pPr>
      <w:r w:rsidRPr="18F77FEA">
        <w:rPr>
          <w:rFonts w:eastAsia="Times New Roman"/>
          <w:sz w:val="20"/>
          <w:szCs w:val="20"/>
        </w:rPr>
        <w:t>The faculty panel will review the submitted material, and a vote is taken on whether the course should be approved for inclusion in BRICKS based on the eligibility criteria in Appendix A and Appendix B.</w:t>
      </w:r>
    </w:p>
    <w:p w14:paraId="41FD3B84" w14:textId="77777777" w:rsidR="009200C1" w:rsidRPr="008901FF" w:rsidRDefault="009200C1" w:rsidP="009200C1">
      <w:pPr>
        <w:pStyle w:val="ListParagraph"/>
        <w:numPr>
          <w:ilvl w:val="2"/>
          <w:numId w:val="28"/>
        </w:numPr>
        <w:spacing w:after="160" w:line="259" w:lineRule="auto"/>
        <w:ind w:right="720"/>
        <w:jc w:val="both"/>
        <w:rPr>
          <w:rFonts w:eastAsia="Times New Roman"/>
          <w:sz w:val="20"/>
          <w:szCs w:val="20"/>
        </w:rPr>
      </w:pPr>
      <w:r w:rsidRPr="18F77FEA">
        <w:rPr>
          <w:rFonts w:eastAsia="Times New Roman"/>
          <w:sz w:val="20"/>
          <w:szCs w:val="20"/>
        </w:rPr>
        <w:t xml:space="preserve">A recommendation of </w:t>
      </w:r>
      <w:r w:rsidRPr="18F77FEA">
        <w:rPr>
          <w:rFonts w:eastAsia="Times New Roman"/>
          <w:i/>
          <w:iCs/>
          <w:sz w:val="20"/>
          <w:szCs w:val="20"/>
        </w:rPr>
        <w:t>approval</w:t>
      </w:r>
      <w:r w:rsidRPr="18F77FEA">
        <w:rPr>
          <w:rFonts w:eastAsia="Times New Roman"/>
          <w:sz w:val="20"/>
          <w:szCs w:val="20"/>
        </w:rPr>
        <w:t xml:space="preserve"> of the course as an exception to the OT-36 requirement requires at least 2/3 of the panel to agree that the course meets the eligibility criteria. Otherwise, the recommendation of the panel is for </w:t>
      </w:r>
      <w:r w:rsidRPr="18F77FEA">
        <w:rPr>
          <w:rFonts w:eastAsia="Times New Roman"/>
          <w:i/>
          <w:iCs/>
          <w:sz w:val="20"/>
          <w:szCs w:val="20"/>
        </w:rPr>
        <w:t>disapproval</w:t>
      </w:r>
      <w:r w:rsidRPr="18F77FEA">
        <w:rPr>
          <w:rFonts w:eastAsia="Times New Roman"/>
          <w:sz w:val="20"/>
          <w:szCs w:val="20"/>
        </w:rPr>
        <w:t>.</w:t>
      </w:r>
    </w:p>
    <w:p w14:paraId="1684D679" w14:textId="00DFA35E" w:rsidR="009200C1" w:rsidRPr="009200C1" w:rsidRDefault="009200C1" w:rsidP="009200C1">
      <w:pPr>
        <w:pStyle w:val="ListParagraph"/>
        <w:numPr>
          <w:ilvl w:val="2"/>
          <w:numId w:val="28"/>
        </w:numPr>
        <w:spacing w:after="160" w:line="259" w:lineRule="auto"/>
        <w:ind w:right="720"/>
        <w:jc w:val="both"/>
        <w:rPr>
          <w:rStyle w:val="normaltextrun"/>
          <w:rFonts w:eastAsia="Times New Roman"/>
          <w:sz w:val="20"/>
          <w:szCs w:val="20"/>
        </w:rPr>
      </w:pPr>
      <w:r w:rsidRPr="18F77FEA">
        <w:rPr>
          <w:rFonts w:eastAsia="Times New Roman"/>
          <w:sz w:val="20"/>
          <w:szCs w:val="20"/>
        </w:rPr>
        <w:t>Faculty panel recommendations will be submitted to GEC and ICC</w:t>
      </w:r>
      <w:bookmarkStart w:id="17" w:name="_Int_xEQFPTsi"/>
      <w:r w:rsidRPr="18F77FEA">
        <w:rPr>
          <w:rFonts w:eastAsia="Times New Roman"/>
          <w:sz w:val="20"/>
          <w:szCs w:val="20"/>
        </w:rPr>
        <w:t xml:space="preserve">. </w:t>
      </w:r>
      <w:bookmarkEnd w:id="17"/>
      <w:r w:rsidRPr="18F77FEA">
        <w:rPr>
          <w:rFonts w:eastAsia="Times New Roman"/>
          <w:sz w:val="20"/>
          <w:szCs w:val="20"/>
        </w:rPr>
        <w:t>Following this, ICC will submit recommendations to UCC at the next UCC meeting for a full UCC vote.</w:t>
      </w:r>
    </w:p>
    <w:p w14:paraId="0124A6EB" w14:textId="77777777" w:rsidR="009200C1" w:rsidRDefault="009200C1" w:rsidP="009200C1">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006848"/>
          <w:sz w:val="28"/>
          <w:szCs w:val="28"/>
        </w:rPr>
        <w:t>Appendix A: Ohio Transfer 36 Requirements</w:t>
      </w:r>
      <w:r>
        <w:rPr>
          <w:rStyle w:val="eop"/>
          <w:rFonts w:ascii="Calibri" w:hAnsi="Calibri" w:cs="Calibri"/>
          <w:color w:val="006848"/>
          <w:sz w:val="28"/>
          <w:szCs w:val="28"/>
        </w:rPr>
        <w:t> </w:t>
      </w:r>
    </w:p>
    <w:p w14:paraId="7624395E" w14:textId="77777777" w:rsidR="009200C1" w:rsidRDefault="009200C1" w:rsidP="009200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B9CD99" w14:textId="77777777" w:rsidR="009200C1" w:rsidRDefault="009200C1" w:rsidP="009200C1">
      <w:pPr>
        <w:pStyle w:val="paragraph"/>
        <w:spacing w:before="0" w:beforeAutospacing="0" w:after="0" w:afterAutospacing="0"/>
        <w:jc w:val="both"/>
        <w:textAlignment w:val="baseline"/>
        <w:rPr>
          <w:rStyle w:val="eop"/>
          <w:sz w:val="22"/>
          <w:szCs w:val="22"/>
        </w:rPr>
      </w:pPr>
      <w:r>
        <w:rPr>
          <w:rStyle w:val="normaltextrun"/>
          <w:sz w:val="22"/>
          <w:szCs w:val="22"/>
        </w:rPr>
        <w:t>Ohio Transfer 36 Mathematics, Statistics, and Logic courses must satisfy the following:</w:t>
      </w:r>
      <w:r>
        <w:rPr>
          <w:rStyle w:val="eop"/>
          <w:sz w:val="22"/>
          <w:szCs w:val="22"/>
        </w:rPr>
        <w:t> </w:t>
      </w:r>
    </w:p>
    <w:p w14:paraId="0111551B"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p>
    <w:p w14:paraId="10FA9D37"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6848"/>
          <w:sz w:val="22"/>
          <w:szCs w:val="22"/>
        </w:rPr>
        <w:t>Guidelines</w:t>
      </w:r>
      <w:r>
        <w:rPr>
          <w:rStyle w:val="eop"/>
          <w:rFonts w:ascii="Calibri" w:hAnsi="Calibri" w:cs="Calibri"/>
          <w:color w:val="006848"/>
          <w:sz w:val="22"/>
          <w:szCs w:val="22"/>
        </w:rPr>
        <w:t> </w:t>
      </w:r>
    </w:p>
    <w:p w14:paraId="796E077E"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p>
    <w:p w14:paraId="7AF6C8E5" w14:textId="7A46DA2E" w:rsidR="009200C1" w:rsidRPr="009200C1" w:rsidRDefault="009200C1" w:rsidP="009200C1">
      <w:pPr>
        <w:pStyle w:val="NoSpacing"/>
        <w:numPr>
          <w:ilvl w:val="0"/>
          <w:numId w:val="40"/>
        </w:numPr>
        <w:rPr>
          <w:rFonts w:asciiTheme="minorHAnsi" w:hAnsiTheme="minorHAnsi" w:cstheme="minorHAnsi"/>
        </w:rPr>
      </w:pPr>
      <w:r w:rsidRPr="009200C1">
        <w:rPr>
          <w:rStyle w:val="normaltextrun"/>
          <w:rFonts w:asciiTheme="minorHAnsi" w:hAnsiTheme="minorHAnsi" w:cstheme="minorHAnsi"/>
        </w:rPr>
        <w:t>A credit-bearing, college-level course in Mathematics must use the standards required for high school graduation by the State of Ohio as a basis and must do at least one of the following: 1) broaden, or 2) deepen, or 3) extend the student’s learning. </w:t>
      </w:r>
      <w:r w:rsidRPr="009200C1">
        <w:rPr>
          <w:rStyle w:val="eop"/>
          <w:rFonts w:asciiTheme="minorHAnsi" w:hAnsiTheme="minorHAnsi" w:cstheme="minorHAnsi"/>
        </w:rPr>
        <w:t> </w:t>
      </w:r>
    </w:p>
    <w:p w14:paraId="76BA89A4" w14:textId="7CF6D1E4" w:rsidR="009200C1" w:rsidRPr="009200C1" w:rsidRDefault="009200C1" w:rsidP="009200C1">
      <w:pPr>
        <w:pStyle w:val="NoSpacing"/>
        <w:numPr>
          <w:ilvl w:val="0"/>
          <w:numId w:val="40"/>
        </w:numPr>
        <w:rPr>
          <w:rFonts w:asciiTheme="minorHAnsi" w:hAnsiTheme="minorHAnsi" w:cstheme="minorHAnsi"/>
        </w:rPr>
      </w:pPr>
      <w:r w:rsidRPr="009200C1">
        <w:rPr>
          <w:rStyle w:val="normaltextrun"/>
          <w:rFonts w:asciiTheme="minorHAnsi" w:hAnsiTheme="minorHAnsi" w:cstheme="minorHAnsi"/>
        </w:rPr>
        <w:t>The course does not cover variable learning outcomes from term to term.</w:t>
      </w:r>
      <w:r w:rsidRPr="009200C1">
        <w:rPr>
          <w:rStyle w:val="eop"/>
          <w:rFonts w:asciiTheme="minorHAnsi" w:hAnsiTheme="minorHAnsi" w:cstheme="minorHAnsi"/>
        </w:rPr>
        <w:t> </w:t>
      </w:r>
    </w:p>
    <w:p w14:paraId="2F21864D" w14:textId="1AF23CEE" w:rsidR="009200C1" w:rsidRPr="009200C1" w:rsidRDefault="009200C1" w:rsidP="009200C1">
      <w:pPr>
        <w:pStyle w:val="NoSpacing"/>
        <w:numPr>
          <w:ilvl w:val="0"/>
          <w:numId w:val="40"/>
        </w:numPr>
        <w:rPr>
          <w:rFonts w:asciiTheme="minorHAnsi" w:hAnsiTheme="minorHAnsi" w:cstheme="minorHAnsi"/>
        </w:rPr>
      </w:pPr>
      <w:r w:rsidRPr="009200C1">
        <w:rPr>
          <w:rStyle w:val="normaltextrun"/>
          <w:rFonts w:asciiTheme="minorHAnsi" w:hAnsiTheme="minorHAnsi" w:cstheme="minorHAnsi"/>
        </w:rPr>
        <w:t>The course is not an upper-division course.</w:t>
      </w:r>
      <w:r w:rsidRPr="009200C1">
        <w:rPr>
          <w:rStyle w:val="eop"/>
          <w:rFonts w:asciiTheme="minorHAnsi" w:hAnsiTheme="minorHAnsi" w:cstheme="minorHAnsi"/>
        </w:rPr>
        <w:t> </w:t>
      </w:r>
    </w:p>
    <w:p w14:paraId="342A1602" w14:textId="77777777" w:rsidR="009200C1" w:rsidRPr="009200C1" w:rsidRDefault="009200C1" w:rsidP="009200C1">
      <w:pPr>
        <w:pStyle w:val="NoSpacing"/>
        <w:numPr>
          <w:ilvl w:val="0"/>
          <w:numId w:val="40"/>
        </w:numPr>
        <w:rPr>
          <w:rStyle w:val="normaltextrun"/>
          <w:rFonts w:asciiTheme="minorHAnsi" w:hAnsiTheme="minorHAnsi" w:cstheme="minorHAnsi"/>
        </w:rPr>
      </w:pPr>
      <w:r w:rsidRPr="009200C1">
        <w:rPr>
          <w:rStyle w:val="normaltextrun"/>
          <w:rFonts w:asciiTheme="minorHAnsi" w:hAnsiTheme="minorHAnsi" w:cstheme="minorHAnsi"/>
        </w:rPr>
        <w:t>The course is in the areas of mathematics, or statistics, or logic. </w:t>
      </w:r>
    </w:p>
    <w:p w14:paraId="4D9B22FE" w14:textId="77777777" w:rsidR="009200C1" w:rsidRDefault="009200C1" w:rsidP="009200C1">
      <w:pPr>
        <w:pStyle w:val="paragraph"/>
        <w:spacing w:before="0" w:beforeAutospacing="0" w:after="0" w:afterAutospacing="0"/>
        <w:ind w:left="360"/>
        <w:jc w:val="both"/>
        <w:textAlignment w:val="baseline"/>
        <w:rPr>
          <w:sz w:val="22"/>
          <w:szCs w:val="22"/>
        </w:rPr>
      </w:pPr>
      <w:r>
        <w:rPr>
          <w:rStyle w:val="eop"/>
          <w:sz w:val="22"/>
          <w:szCs w:val="22"/>
        </w:rPr>
        <w:t> </w:t>
      </w:r>
    </w:p>
    <w:p w14:paraId="539A4310" w14:textId="77777777" w:rsidR="009200C1" w:rsidRDefault="009200C1" w:rsidP="009200C1">
      <w:pPr>
        <w:pStyle w:val="paragraph"/>
        <w:spacing w:before="0" w:beforeAutospacing="0" w:after="0" w:afterAutospacing="0"/>
        <w:jc w:val="both"/>
        <w:textAlignment w:val="baseline"/>
        <w:rPr>
          <w:rStyle w:val="eop"/>
          <w:rFonts w:ascii="Calibri" w:hAnsi="Calibri" w:cs="Calibri"/>
          <w:color w:val="006848"/>
          <w:sz w:val="22"/>
          <w:szCs w:val="22"/>
        </w:rPr>
      </w:pPr>
      <w:r>
        <w:rPr>
          <w:rStyle w:val="normaltextrun"/>
          <w:rFonts w:ascii="Calibri" w:hAnsi="Calibri" w:cs="Calibri"/>
          <w:color w:val="006848"/>
          <w:sz w:val="22"/>
          <w:szCs w:val="22"/>
        </w:rPr>
        <w:t>Excluded Courses</w:t>
      </w:r>
    </w:p>
    <w:p w14:paraId="600BA004" w14:textId="77777777" w:rsidR="009200C1" w:rsidRPr="001D2059" w:rsidRDefault="009200C1" w:rsidP="009200C1">
      <w:pPr>
        <w:pStyle w:val="paragraph"/>
        <w:spacing w:before="0" w:beforeAutospacing="0" w:after="0" w:afterAutospacing="0"/>
        <w:jc w:val="both"/>
        <w:textAlignment w:val="baseline"/>
        <w:rPr>
          <w:rFonts w:ascii="Calibri" w:hAnsi="Calibri" w:cs="Calibri"/>
          <w:color w:val="006848"/>
          <w:sz w:val="22"/>
          <w:szCs w:val="22"/>
        </w:rPr>
      </w:pPr>
    </w:p>
    <w:p w14:paraId="4F21D554" w14:textId="2755B5DC" w:rsidR="009200C1" w:rsidRPr="009200C1" w:rsidRDefault="009200C1" w:rsidP="009200C1">
      <w:pPr>
        <w:pStyle w:val="NoSpacing"/>
      </w:pPr>
      <w:r w:rsidRPr="009200C1">
        <w:rPr>
          <w:rStyle w:val="normaltextrun"/>
        </w:rPr>
        <w:t>• Remedial or developmental courses, special topics courses, narrowly focused courses, technical or pre-technical courses and skills-based courses. </w:t>
      </w:r>
      <w:r w:rsidRPr="009200C1">
        <w:rPr>
          <w:rStyle w:val="eop"/>
        </w:rPr>
        <w:t> </w:t>
      </w:r>
    </w:p>
    <w:p w14:paraId="4050A72A" w14:textId="1E2E8A99" w:rsidR="009200C1" w:rsidRPr="009200C1" w:rsidRDefault="009200C1" w:rsidP="009200C1">
      <w:pPr>
        <w:pStyle w:val="NoSpacing"/>
      </w:pPr>
      <w:r w:rsidRPr="009200C1">
        <w:rPr>
          <w:rStyle w:val="normaltextrun"/>
        </w:rPr>
        <w:t>• Courses that focus exclusively on content coverage without addressing the learning outcomes for the Ohio Transfer 36. </w:t>
      </w:r>
      <w:r w:rsidRPr="009200C1">
        <w:rPr>
          <w:rStyle w:val="eop"/>
        </w:rPr>
        <w:t> </w:t>
      </w:r>
    </w:p>
    <w:p w14:paraId="7129BCEA" w14:textId="77777777" w:rsidR="009200C1" w:rsidRPr="009200C1" w:rsidRDefault="009200C1" w:rsidP="009200C1">
      <w:pPr>
        <w:pStyle w:val="NoSpacing"/>
        <w:rPr>
          <w:rStyle w:val="normaltextrun"/>
        </w:rPr>
      </w:pPr>
      <w:r w:rsidRPr="009200C1">
        <w:rPr>
          <w:rStyle w:val="normaltextrun"/>
        </w:rPr>
        <w:t>• Career preparation courses, non-credit continuing education courses, and life experience courses (unless life experience credit, such as military training or other prior learning experience, becomes approved in the future for an Ohio Transfer 36 credit by the statewide faculty review panel).</w:t>
      </w:r>
    </w:p>
    <w:p w14:paraId="078881A6" w14:textId="1E8AFB02" w:rsidR="009200C1" w:rsidRDefault="009200C1" w:rsidP="009200C1">
      <w:pPr>
        <w:rPr>
          <w:rStyle w:val="normaltextrun"/>
          <w:rFonts w:ascii="Calibri" w:hAnsi="Calibri" w:cs="Calibri"/>
          <w:b/>
          <w:bCs/>
          <w:color w:val="006848"/>
          <w:sz w:val="28"/>
          <w:szCs w:val="28"/>
        </w:rPr>
      </w:pPr>
    </w:p>
    <w:p w14:paraId="1AE25FED" w14:textId="77777777" w:rsidR="009200C1" w:rsidRDefault="009200C1" w:rsidP="009200C1">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006848"/>
          <w:sz w:val="28"/>
          <w:szCs w:val="28"/>
        </w:rPr>
        <w:t>Appendix B: BRICKS Quantitative Reasoning Outcomes</w:t>
      </w:r>
      <w:r>
        <w:rPr>
          <w:rStyle w:val="eop"/>
          <w:rFonts w:ascii="Calibri" w:hAnsi="Calibri" w:cs="Calibri"/>
          <w:color w:val="006848"/>
          <w:sz w:val="28"/>
          <w:szCs w:val="28"/>
        </w:rPr>
        <w:t> </w:t>
      </w:r>
    </w:p>
    <w:p w14:paraId="7986B76C" w14:textId="77777777" w:rsidR="009200C1" w:rsidRDefault="009200C1" w:rsidP="009200C1">
      <w:pPr>
        <w:pStyle w:val="paragraph"/>
        <w:spacing w:before="0" w:beforeAutospacing="0" w:after="0" w:afterAutospacing="0"/>
        <w:textAlignment w:val="baseline"/>
        <w:rPr>
          <w:rFonts w:ascii="Segoe UI" w:hAnsi="Segoe UI" w:cs="Segoe UI"/>
          <w:color w:val="2F5496"/>
          <w:sz w:val="18"/>
          <w:szCs w:val="18"/>
        </w:rPr>
      </w:pPr>
      <w:r>
        <w:rPr>
          <w:rStyle w:val="eop"/>
          <w:color w:val="2F5496"/>
          <w:sz w:val="26"/>
          <w:szCs w:val="26"/>
        </w:rPr>
        <w:t> </w:t>
      </w:r>
    </w:p>
    <w:p w14:paraId="4037B082"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Consistent with AAC&amp;U’s (2009) VALUE rubrics, Ohio University defines quantitative reasoning as “a habit of mind, competency, and comfort in working with numerical data.”</w:t>
      </w:r>
      <w:r>
        <w:rPr>
          <w:rStyle w:val="eop"/>
          <w:sz w:val="22"/>
          <w:szCs w:val="22"/>
        </w:rPr>
        <w:t> </w:t>
      </w:r>
    </w:p>
    <w:p w14:paraId="337B31E3"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18358FF5"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Individuals with strong quantitative reasoning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r>
        <w:rPr>
          <w:rStyle w:val="eop"/>
          <w:sz w:val="22"/>
          <w:szCs w:val="22"/>
        </w:rPr>
        <w:t> </w:t>
      </w:r>
    </w:p>
    <w:p w14:paraId="59E07036"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123DA907" w14:textId="77777777" w:rsidR="009200C1" w:rsidRDefault="009200C1" w:rsidP="009200C1">
      <w:pPr>
        <w:pStyle w:val="paragraph"/>
        <w:spacing w:before="0" w:beforeAutospacing="0" w:after="0" w:afterAutospacing="0"/>
        <w:jc w:val="both"/>
        <w:textAlignment w:val="baseline"/>
        <w:rPr>
          <w:rStyle w:val="eop"/>
          <w:sz w:val="22"/>
          <w:szCs w:val="22"/>
        </w:rPr>
      </w:pPr>
      <w:r>
        <w:rPr>
          <w:rStyle w:val="normaltextrun"/>
          <w:sz w:val="22"/>
          <w:szCs w:val="22"/>
        </w:rPr>
        <w:lastRenderedPageBreak/>
        <w:t>Courses, programs, or learning experiences designated as teaching quantitative reasoning will provide opportunities for learners to develop quantitative reasoning skills through the following course-embedded learning experiences.</w:t>
      </w:r>
      <w:r>
        <w:rPr>
          <w:rStyle w:val="eop"/>
          <w:sz w:val="22"/>
          <w:szCs w:val="22"/>
        </w:rPr>
        <w:t> </w:t>
      </w:r>
    </w:p>
    <w:p w14:paraId="628A2A1D"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p>
    <w:p w14:paraId="697E79B1" w14:textId="77777777" w:rsidR="009200C1" w:rsidRDefault="009200C1" w:rsidP="009200C1">
      <w:pPr>
        <w:pStyle w:val="paragraph"/>
        <w:numPr>
          <w:ilvl w:val="0"/>
          <w:numId w:val="39"/>
        </w:numPr>
        <w:spacing w:before="0" w:beforeAutospacing="0" w:after="0" w:afterAutospacing="0"/>
        <w:ind w:left="1080"/>
        <w:jc w:val="both"/>
        <w:textAlignment w:val="baseline"/>
        <w:rPr>
          <w:rStyle w:val="eop"/>
          <w:sz w:val="22"/>
          <w:szCs w:val="22"/>
        </w:rPr>
      </w:pPr>
      <w:r>
        <w:rPr>
          <w:rStyle w:val="normaltextrun"/>
          <w:sz w:val="22"/>
          <w:szCs w:val="22"/>
        </w:rPr>
        <w:t>Learners will evaluate arguments in a logical fashion and develop competence in analysis and logical argument.</w:t>
      </w:r>
      <w:r>
        <w:rPr>
          <w:rStyle w:val="eop"/>
          <w:sz w:val="22"/>
          <w:szCs w:val="22"/>
        </w:rPr>
        <w:t> </w:t>
      </w:r>
    </w:p>
    <w:p w14:paraId="340F6F5E" w14:textId="77777777" w:rsidR="009200C1" w:rsidRDefault="009200C1" w:rsidP="009200C1">
      <w:pPr>
        <w:pStyle w:val="paragraph"/>
        <w:spacing w:before="0" w:beforeAutospacing="0" w:after="0" w:afterAutospacing="0"/>
        <w:ind w:left="360"/>
        <w:jc w:val="both"/>
        <w:textAlignment w:val="baseline"/>
        <w:rPr>
          <w:sz w:val="22"/>
          <w:szCs w:val="22"/>
        </w:rPr>
      </w:pPr>
    </w:p>
    <w:p w14:paraId="4F302A7C" w14:textId="77777777" w:rsidR="009200C1" w:rsidRDefault="009200C1" w:rsidP="009200C1">
      <w:pPr>
        <w:pStyle w:val="paragraph"/>
        <w:numPr>
          <w:ilvl w:val="0"/>
          <w:numId w:val="38"/>
        </w:numPr>
        <w:spacing w:before="0" w:beforeAutospacing="0" w:after="0" w:afterAutospacing="0"/>
        <w:ind w:left="1080"/>
        <w:jc w:val="both"/>
        <w:textAlignment w:val="baseline"/>
        <w:rPr>
          <w:rStyle w:val="eop"/>
          <w:sz w:val="22"/>
          <w:szCs w:val="22"/>
        </w:rPr>
      </w:pPr>
      <w:r>
        <w:rPr>
          <w:rStyle w:val="normaltextrun"/>
          <w:sz w:val="22"/>
          <w:szCs w:val="22"/>
        </w:rPr>
        <w:t>Learners will develop and use the concepts of numeracy to investigate and explain quantitative relationships and solve problems in a variety of contexts.</w:t>
      </w:r>
    </w:p>
    <w:p w14:paraId="05DABFE0" w14:textId="77777777" w:rsidR="009200C1" w:rsidRDefault="009200C1" w:rsidP="009200C1">
      <w:pPr>
        <w:pStyle w:val="paragraph"/>
        <w:spacing w:before="0" w:beforeAutospacing="0" w:after="0" w:afterAutospacing="0"/>
        <w:ind w:left="-720"/>
        <w:jc w:val="both"/>
        <w:textAlignment w:val="baseline"/>
        <w:rPr>
          <w:sz w:val="22"/>
          <w:szCs w:val="22"/>
        </w:rPr>
      </w:pPr>
    </w:p>
    <w:p w14:paraId="33FFAC46" w14:textId="77777777" w:rsidR="009200C1" w:rsidRDefault="009200C1" w:rsidP="009200C1">
      <w:pPr>
        <w:pStyle w:val="paragraph"/>
        <w:numPr>
          <w:ilvl w:val="0"/>
          <w:numId w:val="37"/>
        </w:numPr>
        <w:spacing w:before="0" w:beforeAutospacing="0" w:after="0" w:afterAutospacing="0"/>
        <w:ind w:left="1080"/>
        <w:jc w:val="both"/>
        <w:textAlignment w:val="baseline"/>
        <w:rPr>
          <w:rStyle w:val="eop"/>
          <w:sz w:val="22"/>
          <w:szCs w:val="22"/>
        </w:rPr>
      </w:pPr>
      <w:r>
        <w:rPr>
          <w:rStyle w:val="normaltextrun"/>
          <w:sz w:val="22"/>
          <w:szCs w:val="22"/>
        </w:rPr>
        <w:t>Learners will make decisions by analyzing mathematical models, including situations in which the student must recognize and/or make assumptions.</w:t>
      </w:r>
      <w:r>
        <w:rPr>
          <w:rStyle w:val="eop"/>
          <w:sz w:val="22"/>
          <w:szCs w:val="22"/>
        </w:rPr>
        <w:t> </w:t>
      </w:r>
    </w:p>
    <w:p w14:paraId="7280C03C" w14:textId="77777777" w:rsidR="009200C1" w:rsidRDefault="009200C1" w:rsidP="009200C1">
      <w:pPr>
        <w:pStyle w:val="paragraph"/>
        <w:spacing w:before="0" w:beforeAutospacing="0" w:after="0" w:afterAutospacing="0"/>
        <w:ind w:left="-1440"/>
        <w:jc w:val="both"/>
        <w:textAlignment w:val="baseline"/>
        <w:rPr>
          <w:sz w:val="22"/>
          <w:szCs w:val="22"/>
        </w:rPr>
      </w:pPr>
    </w:p>
    <w:p w14:paraId="505BB096" w14:textId="77777777" w:rsidR="009200C1" w:rsidRDefault="009200C1" w:rsidP="009200C1">
      <w:pPr>
        <w:pStyle w:val="paragraph"/>
        <w:numPr>
          <w:ilvl w:val="1"/>
          <w:numId w:val="30"/>
        </w:numPr>
        <w:tabs>
          <w:tab w:val="clear" w:pos="1440"/>
          <w:tab w:val="num" w:pos="1080"/>
        </w:tabs>
        <w:spacing w:before="0" w:beforeAutospacing="0" w:after="0" w:afterAutospacing="0"/>
        <w:ind w:left="1080"/>
        <w:jc w:val="both"/>
        <w:textAlignment w:val="baseline"/>
        <w:rPr>
          <w:sz w:val="22"/>
          <w:szCs w:val="22"/>
        </w:rPr>
      </w:pPr>
      <w:r>
        <w:rPr>
          <w:rStyle w:val="normaltextrun"/>
          <w:sz w:val="22"/>
          <w:szCs w:val="22"/>
        </w:rPr>
        <w:t>Learners will use the language and structure appropriate to the subject matter to investigate, represent, make decisions, and draw conclusions.</w:t>
      </w:r>
      <w:r>
        <w:rPr>
          <w:rStyle w:val="eop"/>
          <w:sz w:val="22"/>
          <w:szCs w:val="22"/>
        </w:rPr>
        <w:t> </w:t>
      </w:r>
    </w:p>
    <w:p w14:paraId="68924ED2"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4FE6B072" w14:textId="77777777" w:rsidR="009200C1" w:rsidRDefault="009200C1" w:rsidP="009200C1">
      <w:pPr>
        <w:pStyle w:val="paragraph"/>
        <w:spacing w:before="0" w:beforeAutospacing="0" w:after="0" w:afterAutospacing="0"/>
        <w:jc w:val="both"/>
        <w:textAlignment w:val="baseline"/>
        <w:rPr>
          <w:rStyle w:val="eop"/>
          <w:rFonts w:ascii="Calibri" w:hAnsi="Calibri" w:cs="Calibri"/>
          <w:color w:val="006848"/>
          <w:sz w:val="22"/>
          <w:szCs w:val="22"/>
        </w:rPr>
      </w:pPr>
      <w:r>
        <w:rPr>
          <w:rStyle w:val="normaltextrun"/>
          <w:rFonts w:ascii="Calibri" w:hAnsi="Calibri" w:cs="Calibri"/>
          <w:color w:val="006848"/>
          <w:sz w:val="22"/>
          <w:szCs w:val="22"/>
        </w:rPr>
        <w:t>Learning Outcomes</w:t>
      </w:r>
    </w:p>
    <w:p w14:paraId="600BDD4E"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p>
    <w:p w14:paraId="4235D5A6" w14:textId="77777777" w:rsidR="009200C1" w:rsidRDefault="009200C1" w:rsidP="009200C1">
      <w:pPr>
        <w:pStyle w:val="paragraph"/>
        <w:spacing w:before="0" w:beforeAutospacing="0" w:after="0" w:afterAutospacing="0"/>
        <w:jc w:val="both"/>
        <w:textAlignment w:val="baseline"/>
        <w:rPr>
          <w:rStyle w:val="eop"/>
          <w:sz w:val="22"/>
          <w:szCs w:val="22"/>
        </w:rPr>
      </w:pPr>
      <w:r>
        <w:rPr>
          <w:rStyle w:val="normaltextrun"/>
          <w:sz w:val="22"/>
          <w:szCs w:val="22"/>
        </w:rPr>
        <w:t>Courses, programs, or learning experiences designated as teaching quantitative reasoning will provide opportunities for learners to achieve the following six learning outcomes.</w:t>
      </w:r>
      <w:r>
        <w:rPr>
          <w:rStyle w:val="eop"/>
          <w:sz w:val="22"/>
          <w:szCs w:val="22"/>
        </w:rPr>
        <w:t> </w:t>
      </w:r>
    </w:p>
    <w:p w14:paraId="265212C1" w14:textId="77777777" w:rsidR="009200C1" w:rsidRDefault="009200C1" w:rsidP="009200C1">
      <w:pPr>
        <w:pStyle w:val="paragraph"/>
        <w:spacing w:before="0" w:beforeAutospacing="0" w:after="0" w:afterAutospacing="0"/>
        <w:jc w:val="both"/>
        <w:textAlignment w:val="baseline"/>
        <w:rPr>
          <w:rFonts w:ascii="Segoe UI" w:hAnsi="Segoe UI" w:cs="Segoe UI"/>
          <w:sz w:val="18"/>
          <w:szCs w:val="18"/>
        </w:rPr>
      </w:pPr>
    </w:p>
    <w:p w14:paraId="35A63A99" w14:textId="77777777" w:rsidR="009200C1" w:rsidRDefault="009200C1" w:rsidP="009200C1">
      <w:pPr>
        <w:pStyle w:val="paragraph"/>
        <w:numPr>
          <w:ilvl w:val="0"/>
          <w:numId w:val="31"/>
        </w:numPr>
        <w:tabs>
          <w:tab w:val="clear" w:pos="720"/>
        </w:tabs>
        <w:spacing w:before="0" w:beforeAutospacing="0" w:after="0" w:afterAutospacing="0"/>
        <w:jc w:val="both"/>
        <w:textAlignment w:val="baseline"/>
        <w:rPr>
          <w:rStyle w:val="eop"/>
          <w:sz w:val="22"/>
          <w:szCs w:val="22"/>
        </w:rPr>
      </w:pPr>
      <w:r>
        <w:rPr>
          <w:rStyle w:val="normaltextrun"/>
          <w:i/>
          <w:iCs/>
          <w:sz w:val="22"/>
          <w:szCs w:val="22"/>
        </w:rPr>
        <w:t>Interpretation</w:t>
      </w:r>
      <w:r>
        <w:rPr>
          <w:rStyle w:val="normaltextrun"/>
          <w:sz w:val="22"/>
          <w:szCs w:val="22"/>
        </w:rPr>
        <w:t>. Students will be able to explain information presented in mathematical forms (e.g., equations, graphs, diagrams, tables, words).</w:t>
      </w:r>
      <w:r>
        <w:rPr>
          <w:rStyle w:val="eop"/>
          <w:sz w:val="22"/>
          <w:szCs w:val="22"/>
        </w:rPr>
        <w:t> </w:t>
      </w:r>
    </w:p>
    <w:p w14:paraId="4522DA2C" w14:textId="77777777" w:rsidR="009200C1" w:rsidRDefault="009200C1" w:rsidP="009200C1">
      <w:pPr>
        <w:pStyle w:val="paragraph"/>
        <w:spacing w:before="0" w:beforeAutospacing="0" w:after="0" w:afterAutospacing="0"/>
        <w:jc w:val="both"/>
        <w:textAlignment w:val="baseline"/>
        <w:rPr>
          <w:sz w:val="22"/>
          <w:szCs w:val="22"/>
        </w:rPr>
      </w:pPr>
    </w:p>
    <w:p w14:paraId="6518949C" w14:textId="77777777" w:rsidR="009200C1" w:rsidRDefault="009200C1" w:rsidP="009200C1">
      <w:pPr>
        <w:pStyle w:val="paragraph"/>
        <w:numPr>
          <w:ilvl w:val="0"/>
          <w:numId w:val="32"/>
        </w:numPr>
        <w:tabs>
          <w:tab w:val="clear" w:pos="720"/>
        </w:tabs>
        <w:spacing w:before="0" w:beforeAutospacing="0" w:after="0" w:afterAutospacing="0"/>
        <w:jc w:val="both"/>
        <w:textAlignment w:val="baseline"/>
        <w:rPr>
          <w:rStyle w:val="eop"/>
          <w:sz w:val="22"/>
          <w:szCs w:val="22"/>
        </w:rPr>
      </w:pPr>
      <w:r>
        <w:rPr>
          <w:rStyle w:val="normaltextrun"/>
          <w:i/>
          <w:iCs/>
          <w:sz w:val="22"/>
          <w:szCs w:val="22"/>
        </w:rPr>
        <w:t>Representation</w:t>
      </w:r>
      <w:r>
        <w:rPr>
          <w:rStyle w:val="normaltextrun"/>
          <w:sz w:val="22"/>
          <w:szCs w:val="22"/>
        </w:rPr>
        <w:t>. Students will be able to convert relevant information into various mathematical forms (e.g., equations, graphs, diagrams, tables, words).</w:t>
      </w:r>
      <w:r>
        <w:rPr>
          <w:rStyle w:val="eop"/>
          <w:sz w:val="22"/>
          <w:szCs w:val="22"/>
        </w:rPr>
        <w:t> </w:t>
      </w:r>
    </w:p>
    <w:p w14:paraId="7B0A2193" w14:textId="77777777" w:rsidR="009200C1" w:rsidRDefault="009200C1" w:rsidP="009200C1">
      <w:pPr>
        <w:pStyle w:val="paragraph"/>
        <w:spacing w:before="0" w:beforeAutospacing="0" w:after="0" w:afterAutospacing="0"/>
        <w:jc w:val="both"/>
        <w:textAlignment w:val="baseline"/>
        <w:rPr>
          <w:sz w:val="22"/>
          <w:szCs w:val="22"/>
        </w:rPr>
      </w:pPr>
    </w:p>
    <w:p w14:paraId="4EB6FCBD" w14:textId="77777777" w:rsidR="009200C1" w:rsidRDefault="009200C1" w:rsidP="009200C1">
      <w:pPr>
        <w:pStyle w:val="paragraph"/>
        <w:numPr>
          <w:ilvl w:val="0"/>
          <w:numId w:val="33"/>
        </w:numPr>
        <w:tabs>
          <w:tab w:val="clear" w:pos="720"/>
        </w:tabs>
        <w:spacing w:before="0" w:beforeAutospacing="0" w:after="0" w:afterAutospacing="0"/>
        <w:jc w:val="both"/>
        <w:textAlignment w:val="baseline"/>
        <w:rPr>
          <w:rStyle w:val="eop"/>
          <w:sz w:val="22"/>
          <w:szCs w:val="22"/>
        </w:rPr>
      </w:pPr>
      <w:r>
        <w:rPr>
          <w:rStyle w:val="normaltextrun"/>
          <w:i/>
          <w:iCs/>
          <w:sz w:val="22"/>
          <w:szCs w:val="22"/>
        </w:rPr>
        <w:t>Calculation</w:t>
      </w:r>
      <w:r>
        <w:rPr>
          <w:rStyle w:val="normaltextrun"/>
          <w:sz w:val="22"/>
          <w:szCs w:val="22"/>
        </w:rPr>
        <w:t>. Students will be able to calculate relevant information using various mathematical formulas.</w:t>
      </w:r>
      <w:r>
        <w:rPr>
          <w:rStyle w:val="eop"/>
          <w:sz w:val="22"/>
          <w:szCs w:val="22"/>
        </w:rPr>
        <w:t> </w:t>
      </w:r>
    </w:p>
    <w:p w14:paraId="5D0AADB5" w14:textId="77777777" w:rsidR="009200C1" w:rsidRDefault="009200C1" w:rsidP="009200C1">
      <w:pPr>
        <w:pStyle w:val="paragraph"/>
        <w:spacing w:before="0" w:beforeAutospacing="0" w:after="0" w:afterAutospacing="0"/>
        <w:jc w:val="both"/>
        <w:textAlignment w:val="baseline"/>
        <w:rPr>
          <w:sz w:val="22"/>
          <w:szCs w:val="22"/>
        </w:rPr>
      </w:pPr>
    </w:p>
    <w:p w14:paraId="7DB6EACB" w14:textId="77777777" w:rsidR="009200C1" w:rsidRDefault="009200C1" w:rsidP="009200C1">
      <w:pPr>
        <w:pStyle w:val="paragraph"/>
        <w:numPr>
          <w:ilvl w:val="0"/>
          <w:numId w:val="34"/>
        </w:numPr>
        <w:tabs>
          <w:tab w:val="clear" w:pos="720"/>
        </w:tabs>
        <w:spacing w:before="0" w:beforeAutospacing="0" w:after="0" w:afterAutospacing="0"/>
        <w:jc w:val="both"/>
        <w:textAlignment w:val="baseline"/>
        <w:rPr>
          <w:rStyle w:val="eop"/>
          <w:sz w:val="22"/>
          <w:szCs w:val="22"/>
        </w:rPr>
      </w:pPr>
      <w:r>
        <w:rPr>
          <w:rStyle w:val="normaltextrun"/>
          <w:i/>
          <w:iCs/>
          <w:sz w:val="22"/>
          <w:szCs w:val="22"/>
        </w:rPr>
        <w:t>Application / Analysis</w:t>
      </w:r>
      <w:r>
        <w:rPr>
          <w:rStyle w:val="normaltextrun"/>
          <w:sz w:val="22"/>
          <w:szCs w:val="22"/>
        </w:rPr>
        <w:t>. Students will be able to make judgments and draw appropriate conclusions based on the quantitative analysis of data while recognizing the limits of this analysis.</w:t>
      </w:r>
      <w:r>
        <w:rPr>
          <w:rStyle w:val="eop"/>
          <w:sz w:val="22"/>
          <w:szCs w:val="22"/>
        </w:rPr>
        <w:t> </w:t>
      </w:r>
    </w:p>
    <w:p w14:paraId="6D5A591E" w14:textId="77777777" w:rsidR="009200C1" w:rsidRDefault="009200C1" w:rsidP="009200C1">
      <w:pPr>
        <w:pStyle w:val="paragraph"/>
        <w:spacing w:before="0" w:beforeAutospacing="0" w:after="0" w:afterAutospacing="0"/>
        <w:jc w:val="both"/>
        <w:textAlignment w:val="baseline"/>
        <w:rPr>
          <w:sz w:val="22"/>
          <w:szCs w:val="22"/>
        </w:rPr>
      </w:pPr>
    </w:p>
    <w:p w14:paraId="3E19B8FA" w14:textId="77777777" w:rsidR="009200C1" w:rsidRDefault="009200C1" w:rsidP="009200C1">
      <w:pPr>
        <w:pStyle w:val="paragraph"/>
        <w:numPr>
          <w:ilvl w:val="0"/>
          <w:numId w:val="35"/>
        </w:numPr>
        <w:tabs>
          <w:tab w:val="clear" w:pos="720"/>
        </w:tabs>
        <w:spacing w:before="0" w:beforeAutospacing="0" w:after="0" w:afterAutospacing="0"/>
        <w:jc w:val="both"/>
        <w:textAlignment w:val="baseline"/>
        <w:rPr>
          <w:rStyle w:val="eop"/>
          <w:sz w:val="22"/>
          <w:szCs w:val="22"/>
        </w:rPr>
      </w:pPr>
      <w:r>
        <w:rPr>
          <w:rStyle w:val="normaltextrun"/>
          <w:i/>
          <w:iCs/>
          <w:sz w:val="22"/>
          <w:szCs w:val="22"/>
        </w:rPr>
        <w:t>Assumptions</w:t>
      </w:r>
      <w:r>
        <w:rPr>
          <w:rStyle w:val="normaltextrun"/>
          <w:sz w:val="22"/>
          <w:szCs w:val="22"/>
        </w:rPr>
        <w:t>. Students will be able to make and evaluate important assumptions in estimation, modeling, and data analysis.</w:t>
      </w:r>
      <w:r>
        <w:rPr>
          <w:rStyle w:val="eop"/>
          <w:sz w:val="22"/>
          <w:szCs w:val="22"/>
        </w:rPr>
        <w:t> </w:t>
      </w:r>
    </w:p>
    <w:p w14:paraId="7BDA2A01" w14:textId="77777777" w:rsidR="009200C1" w:rsidRDefault="009200C1" w:rsidP="009200C1">
      <w:pPr>
        <w:pStyle w:val="paragraph"/>
        <w:spacing w:before="0" w:beforeAutospacing="0" w:after="0" w:afterAutospacing="0"/>
        <w:jc w:val="both"/>
        <w:textAlignment w:val="baseline"/>
        <w:rPr>
          <w:sz w:val="22"/>
          <w:szCs w:val="22"/>
        </w:rPr>
      </w:pPr>
    </w:p>
    <w:p w14:paraId="7B8A6ABC" w14:textId="77777777" w:rsidR="009200C1" w:rsidRPr="004E4EAD" w:rsidRDefault="009200C1" w:rsidP="009200C1">
      <w:pPr>
        <w:pStyle w:val="paragraph"/>
        <w:numPr>
          <w:ilvl w:val="0"/>
          <w:numId w:val="35"/>
        </w:numPr>
        <w:tabs>
          <w:tab w:val="clear" w:pos="720"/>
        </w:tabs>
        <w:spacing w:before="0" w:beforeAutospacing="0" w:after="0" w:afterAutospacing="0"/>
        <w:jc w:val="both"/>
        <w:textAlignment w:val="baseline"/>
        <w:rPr>
          <w:sz w:val="22"/>
          <w:szCs w:val="22"/>
        </w:rPr>
      </w:pPr>
      <w:r>
        <w:rPr>
          <w:rStyle w:val="normaltextrun"/>
          <w:i/>
          <w:iCs/>
          <w:sz w:val="22"/>
          <w:szCs w:val="22"/>
        </w:rPr>
        <w:t>Communications</w:t>
      </w:r>
      <w:r>
        <w:rPr>
          <w:rStyle w:val="normaltextrun"/>
          <w:sz w:val="22"/>
          <w:szCs w:val="22"/>
        </w:rPr>
        <w:t>. Students will be able to express quantitative evidence in support of the argument or purpose of the work (in terms of what evidence is used and how it is formatted, presented, and contextualized).</w:t>
      </w:r>
      <w:r>
        <w:rPr>
          <w:rStyle w:val="eop"/>
          <w:sz w:val="22"/>
          <w:szCs w:val="22"/>
        </w:rPr>
        <w:t> </w:t>
      </w:r>
    </w:p>
    <w:p w14:paraId="40B683F0" w14:textId="77777777" w:rsidR="009200C1" w:rsidRPr="009200C1" w:rsidRDefault="009200C1" w:rsidP="009200C1">
      <w:pPr>
        <w:outlineLvl w:val="0"/>
        <w:rPr>
          <w:szCs w:val="24"/>
        </w:rPr>
      </w:pPr>
    </w:p>
    <w:sectPr w:rsidR="009200C1" w:rsidRPr="009200C1" w:rsidSect="004610F7">
      <w:footerReference w:type="default" r:id="rId22"/>
      <w:footerReference w:type="first" r:id="rId23"/>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AABB" w14:textId="77777777" w:rsidR="009F7428" w:rsidRDefault="009F7428" w:rsidP="0074614C">
      <w:r>
        <w:separator/>
      </w:r>
    </w:p>
  </w:endnote>
  <w:endnote w:type="continuationSeparator" w:id="0">
    <w:p w14:paraId="738BE4DF" w14:textId="77777777" w:rsidR="009F7428" w:rsidRDefault="009F7428"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74D96F0A"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4D3728">
      <w:rPr>
        <w:rFonts w:ascii="Calibri" w:hAnsi="Calibri"/>
        <w:sz w:val="18"/>
        <w:szCs w:val="18"/>
      </w:rPr>
      <w:t>Nove</w:t>
    </w:r>
    <w:r w:rsidR="003502AC">
      <w:rPr>
        <w:rFonts w:ascii="Calibri" w:hAnsi="Calibri"/>
        <w:sz w:val="18"/>
        <w:szCs w:val="18"/>
      </w:rPr>
      <w:t xml:space="preserve">mber </w:t>
    </w:r>
    <w:r w:rsidR="004D3728">
      <w:rPr>
        <w:rFonts w:ascii="Calibri" w:hAnsi="Calibri"/>
        <w:sz w:val="18"/>
        <w:szCs w:val="18"/>
      </w:rPr>
      <w:t>8</w:t>
    </w:r>
    <w:r>
      <w:rPr>
        <w:rFonts w:ascii="Calibri" w:hAnsi="Calibri"/>
        <w:sz w:val="18"/>
        <w:szCs w:val="18"/>
      </w:rPr>
      <w:t>, 202</w:t>
    </w:r>
    <w:r w:rsidR="00AC2D2C">
      <w:rPr>
        <w:rFonts w:ascii="Calibri" w:hAnsi="Calibri"/>
        <w:sz w:val="18"/>
        <w:szCs w:val="18"/>
      </w:rPr>
      <w:t>2</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EF02" w14:textId="77777777" w:rsidR="009F7428" w:rsidRDefault="009F7428" w:rsidP="0074614C">
      <w:r>
        <w:separator/>
      </w:r>
    </w:p>
  </w:footnote>
  <w:footnote w:type="continuationSeparator" w:id="0">
    <w:p w14:paraId="257D7CB2" w14:textId="77777777" w:rsidR="009F7428" w:rsidRDefault="009F7428" w:rsidP="0074614C">
      <w:r>
        <w:continuationSeparator/>
      </w:r>
    </w:p>
  </w:footnote>
  <w:footnote w:id="1">
    <w:p w14:paraId="082DB09A" w14:textId="77777777" w:rsidR="009200C1" w:rsidRPr="00A033AF" w:rsidRDefault="009200C1" w:rsidP="009200C1">
      <w:pPr>
        <w:spacing w:before="60" w:after="60"/>
        <w:jc w:val="both"/>
        <w:rPr>
          <w:rFonts w:ascii="Times New Roman" w:hAnsi="Times New Roman"/>
          <w:sz w:val="20"/>
        </w:rPr>
      </w:pPr>
      <w:r>
        <w:rPr>
          <w:rStyle w:val="FootnoteReference"/>
        </w:rPr>
        <w:footnoteRef/>
      </w:r>
      <w:r>
        <w:t xml:space="preserve"> </w:t>
      </w:r>
      <w:r w:rsidRPr="00A033AF">
        <w:rPr>
          <w:rFonts w:ascii="Times New Roman" w:hAnsi="Times New Roman"/>
          <w:sz w:val="20"/>
        </w:rPr>
        <w:t xml:space="preserve">Restricting </w:t>
      </w:r>
      <w:r>
        <w:rPr>
          <w:rFonts w:ascii="Times New Roman" w:hAnsi="Times New Roman"/>
          <w:sz w:val="20"/>
        </w:rPr>
        <w:t xml:space="preserve">the PL1 prerequisite to </w:t>
      </w:r>
      <w:r w:rsidRPr="00A033AF">
        <w:rPr>
          <w:rFonts w:ascii="Times New Roman" w:hAnsi="Times New Roman"/>
          <w:sz w:val="20"/>
        </w:rPr>
        <w:t>OT-36 approved courses in FQR ensures that the students of greatest concern</w:t>
      </w:r>
      <w:r>
        <w:rPr>
          <w:rFonts w:ascii="Times New Roman" w:hAnsi="Times New Roman"/>
          <w:sz w:val="20"/>
        </w:rPr>
        <w:t xml:space="preserve"> to ODHE</w:t>
      </w:r>
      <w:r w:rsidRPr="00A033AF">
        <w:rPr>
          <w:rFonts w:ascii="Times New Roman" w:hAnsi="Times New Roman"/>
          <w:sz w:val="20"/>
        </w:rPr>
        <w:t xml:space="preserve"> are funneled into quantitative courses that are tied</w:t>
      </w:r>
      <w:r>
        <w:rPr>
          <w:rFonts w:ascii="Times New Roman" w:hAnsi="Times New Roman"/>
          <w:sz w:val="20"/>
        </w:rPr>
        <w:t xml:space="preserve"> to specific transfer pathways </w:t>
      </w:r>
      <w:r w:rsidRPr="00A033AF">
        <w:rPr>
          <w:rFonts w:ascii="Times New Roman" w:hAnsi="Times New Roman"/>
          <w:sz w:val="20"/>
        </w:rPr>
        <w:t xml:space="preserve">and </w:t>
      </w:r>
      <w:r>
        <w:rPr>
          <w:rFonts w:ascii="Times New Roman" w:hAnsi="Times New Roman"/>
          <w:sz w:val="20"/>
        </w:rPr>
        <w:t xml:space="preserve">which can potentially be supported by </w:t>
      </w:r>
      <w:r w:rsidRPr="00A033AF">
        <w:rPr>
          <w:rFonts w:ascii="Times New Roman" w:hAnsi="Times New Roman"/>
          <w:sz w:val="20"/>
        </w:rPr>
        <w:t>co-requisite courses. This honors the reasoning behind the restriction of OT-36 MSL courses to a few standard categories.</w:t>
      </w:r>
    </w:p>
  </w:footnote>
  <w:footnote w:id="2">
    <w:p w14:paraId="5BDCB2A0" w14:textId="77777777" w:rsidR="009200C1" w:rsidRDefault="009200C1" w:rsidP="009200C1">
      <w:pPr>
        <w:pStyle w:val="FootnoteText"/>
      </w:pPr>
      <w:r>
        <w:rPr>
          <w:rStyle w:val="FootnoteReference"/>
        </w:rPr>
        <w:footnoteRef/>
      </w:r>
      <w:r>
        <w:t xml:space="preserve"> </w:t>
      </w:r>
      <w:r w:rsidRPr="2413CDB7">
        <w:rPr>
          <w:rFonts w:ascii="Times New Roman" w:hAnsi="Times New Roman"/>
        </w:rPr>
        <w:t>Quantitative courses in the Arches can still satisfy FQR requirements if that is what the student needs.  Thus, a PL2 student with no mathematics transfer credit can enroll in PSY 2110 and satisfy FQR, just as now.  The student would need to satisfy the ACSW requirement through a humanities or arts class instead.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2AA9"/>
    <w:multiLevelType w:val="hybridMultilevel"/>
    <w:tmpl w:val="A9CEB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842B732">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85A09"/>
    <w:multiLevelType w:val="hybridMultilevel"/>
    <w:tmpl w:val="849A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31B5"/>
    <w:multiLevelType w:val="hybridMultilevel"/>
    <w:tmpl w:val="275675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CED1040"/>
    <w:multiLevelType w:val="multilevel"/>
    <w:tmpl w:val="9C6C72D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6" w15:restartNumberingAfterBreak="0">
    <w:nsid w:val="1AF2BEDD"/>
    <w:multiLevelType w:val="hybridMultilevel"/>
    <w:tmpl w:val="76FE48B2"/>
    <w:lvl w:ilvl="0" w:tplc="4E4881BC">
      <w:start w:val="1"/>
      <w:numFmt w:val="decimal"/>
      <w:lvlText w:val="%1."/>
      <w:lvlJc w:val="left"/>
      <w:pPr>
        <w:ind w:left="720" w:hanging="360"/>
      </w:pPr>
    </w:lvl>
    <w:lvl w:ilvl="1" w:tplc="A5AC6270">
      <w:start w:val="1"/>
      <w:numFmt w:val="lowerLetter"/>
      <w:lvlText w:val="%2."/>
      <w:lvlJc w:val="left"/>
      <w:pPr>
        <w:ind w:left="1440" w:hanging="360"/>
      </w:pPr>
    </w:lvl>
    <w:lvl w:ilvl="2" w:tplc="BD921C14">
      <w:start w:val="1"/>
      <w:numFmt w:val="lowerRoman"/>
      <w:lvlText w:val="%3."/>
      <w:lvlJc w:val="right"/>
      <w:pPr>
        <w:ind w:left="2160" w:hanging="180"/>
      </w:pPr>
    </w:lvl>
    <w:lvl w:ilvl="3" w:tplc="9F66BB52">
      <w:start w:val="1"/>
      <w:numFmt w:val="decimal"/>
      <w:lvlText w:val="%4."/>
      <w:lvlJc w:val="left"/>
      <w:pPr>
        <w:ind w:left="2880" w:hanging="360"/>
      </w:pPr>
    </w:lvl>
    <w:lvl w:ilvl="4" w:tplc="E0C205C8">
      <w:start w:val="1"/>
      <w:numFmt w:val="lowerLetter"/>
      <w:lvlText w:val="%5."/>
      <w:lvlJc w:val="left"/>
      <w:pPr>
        <w:ind w:left="3600" w:hanging="360"/>
      </w:pPr>
    </w:lvl>
    <w:lvl w:ilvl="5" w:tplc="439C07A8">
      <w:start w:val="1"/>
      <w:numFmt w:val="lowerRoman"/>
      <w:lvlText w:val="%6."/>
      <w:lvlJc w:val="right"/>
      <w:pPr>
        <w:ind w:left="4320" w:hanging="180"/>
      </w:pPr>
    </w:lvl>
    <w:lvl w:ilvl="6" w:tplc="022EE0A4">
      <w:start w:val="1"/>
      <w:numFmt w:val="decimal"/>
      <w:lvlText w:val="%7."/>
      <w:lvlJc w:val="left"/>
      <w:pPr>
        <w:ind w:left="5040" w:hanging="360"/>
      </w:pPr>
    </w:lvl>
    <w:lvl w:ilvl="7" w:tplc="8EC485FA">
      <w:start w:val="1"/>
      <w:numFmt w:val="lowerLetter"/>
      <w:lvlText w:val="%8."/>
      <w:lvlJc w:val="left"/>
      <w:pPr>
        <w:ind w:left="5760" w:hanging="360"/>
      </w:pPr>
    </w:lvl>
    <w:lvl w:ilvl="8" w:tplc="2B2C7BE8">
      <w:start w:val="1"/>
      <w:numFmt w:val="lowerRoman"/>
      <w:lvlText w:val="%9."/>
      <w:lvlJc w:val="right"/>
      <w:pPr>
        <w:ind w:left="6480" w:hanging="180"/>
      </w:pPr>
    </w:lvl>
  </w:abstractNum>
  <w:abstractNum w:abstractNumId="7" w15:restartNumberingAfterBreak="0">
    <w:nsid w:val="1E875CF8"/>
    <w:multiLevelType w:val="hybridMultilevel"/>
    <w:tmpl w:val="D5B8A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9088F"/>
    <w:multiLevelType w:val="hybridMultilevel"/>
    <w:tmpl w:val="2E90B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842B732">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E47C55"/>
    <w:multiLevelType w:val="hybridMultilevel"/>
    <w:tmpl w:val="139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A32DC"/>
    <w:multiLevelType w:val="hybridMultilevel"/>
    <w:tmpl w:val="1F0EA83E"/>
    <w:lvl w:ilvl="0" w:tplc="792E456E">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70470E"/>
    <w:multiLevelType w:val="hybridMultilevel"/>
    <w:tmpl w:val="37DEC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14"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15"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18"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19" w15:restartNumberingAfterBreak="0">
    <w:nsid w:val="3F1F5608"/>
    <w:multiLevelType w:val="multilevel"/>
    <w:tmpl w:val="B8E48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80140B"/>
    <w:multiLevelType w:val="hybridMultilevel"/>
    <w:tmpl w:val="7DDCF234"/>
    <w:lvl w:ilvl="0" w:tplc="85161352">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58D8C"/>
    <w:multiLevelType w:val="hybridMultilevel"/>
    <w:tmpl w:val="845081C8"/>
    <w:lvl w:ilvl="0" w:tplc="362EE5FA">
      <w:start w:val="1"/>
      <w:numFmt w:val="decimal"/>
      <w:lvlText w:val="%1."/>
      <w:lvlJc w:val="left"/>
      <w:pPr>
        <w:ind w:left="720" w:hanging="360"/>
      </w:pPr>
    </w:lvl>
    <w:lvl w:ilvl="1" w:tplc="69543E2C">
      <w:start w:val="1"/>
      <w:numFmt w:val="lowerLetter"/>
      <w:lvlText w:val="%2."/>
      <w:lvlJc w:val="left"/>
      <w:pPr>
        <w:ind w:left="1440" w:hanging="360"/>
      </w:pPr>
    </w:lvl>
    <w:lvl w:ilvl="2" w:tplc="6F62832A">
      <w:start w:val="1"/>
      <w:numFmt w:val="lowerRoman"/>
      <w:lvlText w:val="%3."/>
      <w:lvlJc w:val="right"/>
      <w:pPr>
        <w:ind w:left="2160" w:hanging="180"/>
      </w:pPr>
    </w:lvl>
    <w:lvl w:ilvl="3" w:tplc="6018119C">
      <w:start w:val="1"/>
      <w:numFmt w:val="decimal"/>
      <w:lvlText w:val="%4."/>
      <w:lvlJc w:val="left"/>
      <w:pPr>
        <w:ind w:left="2880" w:hanging="360"/>
      </w:pPr>
    </w:lvl>
    <w:lvl w:ilvl="4" w:tplc="F7AAEFEE">
      <w:start w:val="1"/>
      <w:numFmt w:val="lowerLetter"/>
      <w:lvlText w:val="%5."/>
      <w:lvlJc w:val="left"/>
      <w:pPr>
        <w:ind w:left="3600" w:hanging="360"/>
      </w:pPr>
    </w:lvl>
    <w:lvl w:ilvl="5" w:tplc="34B46654">
      <w:start w:val="1"/>
      <w:numFmt w:val="lowerRoman"/>
      <w:lvlText w:val="%6."/>
      <w:lvlJc w:val="right"/>
      <w:pPr>
        <w:ind w:left="4320" w:hanging="180"/>
      </w:pPr>
    </w:lvl>
    <w:lvl w:ilvl="6" w:tplc="17C42A86">
      <w:start w:val="1"/>
      <w:numFmt w:val="decimal"/>
      <w:lvlText w:val="%7."/>
      <w:lvlJc w:val="left"/>
      <w:pPr>
        <w:ind w:left="5040" w:hanging="360"/>
      </w:pPr>
    </w:lvl>
    <w:lvl w:ilvl="7" w:tplc="CB22614E">
      <w:start w:val="1"/>
      <w:numFmt w:val="lowerLetter"/>
      <w:lvlText w:val="%8."/>
      <w:lvlJc w:val="left"/>
      <w:pPr>
        <w:ind w:left="5760" w:hanging="360"/>
      </w:pPr>
    </w:lvl>
    <w:lvl w:ilvl="8" w:tplc="7E2E3DEE">
      <w:start w:val="1"/>
      <w:numFmt w:val="lowerRoman"/>
      <w:lvlText w:val="%9."/>
      <w:lvlJc w:val="right"/>
      <w:pPr>
        <w:ind w:left="6480" w:hanging="180"/>
      </w:pPr>
    </w:lvl>
  </w:abstractNum>
  <w:abstractNum w:abstractNumId="22" w15:restartNumberingAfterBreak="0">
    <w:nsid w:val="46F273A4"/>
    <w:multiLevelType w:val="hybridMultilevel"/>
    <w:tmpl w:val="659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10EC2"/>
    <w:multiLevelType w:val="hybridMultilevel"/>
    <w:tmpl w:val="A6E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A3BD1"/>
    <w:multiLevelType w:val="hybridMultilevel"/>
    <w:tmpl w:val="275675AE"/>
    <w:lvl w:ilvl="0" w:tplc="360CB5DA">
      <w:start w:val="1"/>
      <w:numFmt w:val="decimal"/>
      <w:lvlText w:val="%1."/>
      <w:lvlJc w:val="left"/>
      <w:pPr>
        <w:ind w:left="720" w:hanging="360"/>
      </w:pPr>
    </w:lvl>
    <w:lvl w:ilvl="1" w:tplc="F16683B0">
      <w:start w:val="1"/>
      <w:numFmt w:val="lowerLetter"/>
      <w:lvlText w:val="%2."/>
      <w:lvlJc w:val="left"/>
      <w:pPr>
        <w:ind w:left="1440" w:hanging="360"/>
      </w:pPr>
    </w:lvl>
    <w:lvl w:ilvl="2" w:tplc="94528222">
      <w:start w:val="1"/>
      <w:numFmt w:val="lowerRoman"/>
      <w:lvlText w:val="%3."/>
      <w:lvlJc w:val="right"/>
      <w:pPr>
        <w:ind w:left="2160" w:hanging="180"/>
      </w:pPr>
    </w:lvl>
    <w:lvl w:ilvl="3" w:tplc="EC868BA6">
      <w:start w:val="1"/>
      <w:numFmt w:val="decimal"/>
      <w:lvlText w:val="%4."/>
      <w:lvlJc w:val="left"/>
      <w:pPr>
        <w:ind w:left="2880" w:hanging="360"/>
      </w:pPr>
    </w:lvl>
    <w:lvl w:ilvl="4" w:tplc="D69A696E">
      <w:start w:val="1"/>
      <w:numFmt w:val="lowerLetter"/>
      <w:lvlText w:val="%5."/>
      <w:lvlJc w:val="left"/>
      <w:pPr>
        <w:ind w:left="3600" w:hanging="360"/>
      </w:pPr>
    </w:lvl>
    <w:lvl w:ilvl="5" w:tplc="231A1EFA">
      <w:start w:val="1"/>
      <w:numFmt w:val="lowerRoman"/>
      <w:lvlText w:val="%6."/>
      <w:lvlJc w:val="right"/>
      <w:pPr>
        <w:ind w:left="4320" w:hanging="180"/>
      </w:pPr>
    </w:lvl>
    <w:lvl w:ilvl="6" w:tplc="A87C13A2">
      <w:start w:val="1"/>
      <w:numFmt w:val="decimal"/>
      <w:lvlText w:val="%7."/>
      <w:lvlJc w:val="left"/>
      <w:pPr>
        <w:ind w:left="5040" w:hanging="360"/>
      </w:pPr>
    </w:lvl>
    <w:lvl w:ilvl="7" w:tplc="96FA75B0">
      <w:start w:val="1"/>
      <w:numFmt w:val="lowerLetter"/>
      <w:lvlText w:val="%8."/>
      <w:lvlJc w:val="left"/>
      <w:pPr>
        <w:ind w:left="5760" w:hanging="360"/>
      </w:pPr>
    </w:lvl>
    <w:lvl w:ilvl="8" w:tplc="86B2D9B4">
      <w:start w:val="1"/>
      <w:numFmt w:val="lowerRoman"/>
      <w:lvlText w:val="%9."/>
      <w:lvlJc w:val="right"/>
      <w:pPr>
        <w:ind w:left="6480" w:hanging="180"/>
      </w:pPr>
    </w:lvl>
  </w:abstractNum>
  <w:abstractNum w:abstractNumId="25" w15:restartNumberingAfterBreak="0">
    <w:nsid w:val="50F10072"/>
    <w:multiLevelType w:val="multilevel"/>
    <w:tmpl w:val="99ACE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5767C7"/>
    <w:multiLevelType w:val="hybridMultilevel"/>
    <w:tmpl w:val="1CCE8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876F8F"/>
    <w:multiLevelType w:val="multilevel"/>
    <w:tmpl w:val="3B627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30" w15:restartNumberingAfterBreak="0">
    <w:nsid w:val="5FB2679B"/>
    <w:multiLevelType w:val="hybridMultilevel"/>
    <w:tmpl w:val="015C8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13D3B"/>
    <w:multiLevelType w:val="multilevel"/>
    <w:tmpl w:val="E8C0C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D85DF7"/>
    <w:multiLevelType w:val="multilevel"/>
    <w:tmpl w:val="E4343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2558EE"/>
    <w:multiLevelType w:val="hybridMultilevel"/>
    <w:tmpl w:val="FFFFFFFF"/>
    <w:lvl w:ilvl="0" w:tplc="856E34F0">
      <w:start w:val="1"/>
      <w:numFmt w:val="bullet"/>
      <w:lvlText w:val=""/>
      <w:lvlJc w:val="left"/>
      <w:pPr>
        <w:ind w:left="720" w:hanging="360"/>
      </w:pPr>
      <w:rPr>
        <w:rFonts w:ascii="Symbol" w:hAnsi="Symbol" w:hint="default"/>
      </w:rPr>
    </w:lvl>
    <w:lvl w:ilvl="1" w:tplc="26CCD952">
      <w:start w:val="1"/>
      <w:numFmt w:val="bullet"/>
      <w:lvlText w:val="o"/>
      <w:lvlJc w:val="left"/>
      <w:pPr>
        <w:ind w:left="1440" w:hanging="360"/>
      </w:pPr>
      <w:rPr>
        <w:rFonts w:ascii="Courier New" w:hAnsi="Courier New" w:hint="default"/>
      </w:rPr>
    </w:lvl>
    <w:lvl w:ilvl="2" w:tplc="CCCC26A0">
      <w:start w:val="1"/>
      <w:numFmt w:val="bullet"/>
      <w:lvlText w:val=""/>
      <w:lvlJc w:val="left"/>
      <w:pPr>
        <w:ind w:left="2160" w:hanging="360"/>
      </w:pPr>
      <w:rPr>
        <w:rFonts w:ascii="Wingdings" w:hAnsi="Wingdings" w:hint="default"/>
      </w:rPr>
    </w:lvl>
    <w:lvl w:ilvl="3" w:tplc="1E46A950">
      <w:start w:val="1"/>
      <w:numFmt w:val="bullet"/>
      <w:lvlText w:val=""/>
      <w:lvlJc w:val="left"/>
      <w:pPr>
        <w:ind w:left="2880" w:hanging="360"/>
      </w:pPr>
      <w:rPr>
        <w:rFonts w:ascii="Symbol" w:hAnsi="Symbol" w:hint="default"/>
      </w:rPr>
    </w:lvl>
    <w:lvl w:ilvl="4" w:tplc="D95E8B88">
      <w:start w:val="1"/>
      <w:numFmt w:val="bullet"/>
      <w:lvlText w:val="o"/>
      <w:lvlJc w:val="left"/>
      <w:pPr>
        <w:ind w:left="3600" w:hanging="360"/>
      </w:pPr>
      <w:rPr>
        <w:rFonts w:ascii="Courier New" w:hAnsi="Courier New" w:hint="default"/>
      </w:rPr>
    </w:lvl>
    <w:lvl w:ilvl="5" w:tplc="84FAFC0A">
      <w:start w:val="1"/>
      <w:numFmt w:val="bullet"/>
      <w:lvlText w:val=""/>
      <w:lvlJc w:val="left"/>
      <w:pPr>
        <w:ind w:left="4320" w:hanging="360"/>
      </w:pPr>
      <w:rPr>
        <w:rFonts w:ascii="Wingdings" w:hAnsi="Wingdings" w:hint="default"/>
      </w:rPr>
    </w:lvl>
    <w:lvl w:ilvl="6" w:tplc="8DA0C8E8">
      <w:start w:val="1"/>
      <w:numFmt w:val="bullet"/>
      <w:lvlText w:val=""/>
      <w:lvlJc w:val="left"/>
      <w:pPr>
        <w:ind w:left="5040" w:hanging="360"/>
      </w:pPr>
      <w:rPr>
        <w:rFonts w:ascii="Symbol" w:hAnsi="Symbol" w:hint="default"/>
      </w:rPr>
    </w:lvl>
    <w:lvl w:ilvl="7" w:tplc="E6D4DA50">
      <w:start w:val="1"/>
      <w:numFmt w:val="bullet"/>
      <w:lvlText w:val="o"/>
      <w:lvlJc w:val="left"/>
      <w:pPr>
        <w:ind w:left="5760" w:hanging="360"/>
      </w:pPr>
      <w:rPr>
        <w:rFonts w:ascii="Courier New" w:hAnsi="Courier New" w:hint="default"/>
      </w:rPr>
    </w:lvl>
    <w:lvl w:ilvl="8" w:tplc="C2780B32">
      <w:start w:val="1"/>
      <w:numFmt w:val="bullet"/>
      <w:lvlText w:val=""/>
      <w:lvlJc w:val="left"/>
      <w:pPr>
        <w:ind w:left="6480" w:hanging="360"/>
      </w:pPr>
      <w:rPr>
        <w:rFonts w:ascii="Wingdings" w:hAnsi="Wingdings" w:hint="default"/>
      </w:rPr>
    </w:lvl>
  </w:abstractNum>
  <w:abstractNum w:abstractNumId="35"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36" w15:restartNumberingAfterBreak="0">
    <w:nsid w:val="71871C21"/>
    <w:multiLevelType w:val="hybridMultilevel"/>
    <w:tmpl w:val="C4D25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B53F97"/>
    <w:multiLevelType w:val="hybridMultilevel"/>
    <w:tmpl w:val="B3622D68"/>
    <w:lvl w:ilvl="0" w:tplc="4FD4E416">
      <w:start w:val="1"/>
      <w:numFmt w:val="decimal"/>
      <w:lvlText w:val="%1."/>
      <w:lvlJc w:val="left"/>
      <w:pPr>
        <w:ind w:left="360" w:hanging="360"/>
      </w:pPr>
    </w:lvl>
    <w:lvl w:ilvl="1" w:tplc="A114124A">
      <w:start w:val="1"/>
      <w:numFmt w:val="lowerLetter"/>
      <w:lvlText w:val="%2."/>
      <w:lvlJc w:val="left"/>
      <w:pPr>
        <w:ind w:left="1080" w:hanging="360"/>
      </w:pPr>
    </w:lvl>
    <w:lvl w:ilvl="2" w:tplc="FB9E609C">
      <w:start w:val="1"/>
      <w:numFmt w:val="lowerRoman"/>
      <w:lvlText w:val="%3."/>
      <w:lvlJc w:val="right"/>
      <w:pPr>
        <w:ind w:left="1800" w:hanging="180"/>
      </w:pPr>
    </w:lvl>
    <w:lvl w:ilvl="3" w:tplc="D9A082E6">
      <w:start w:val="1"/>
      <w:numFmt w:val="decimal"/>
      <w:lvlText w:val="%4."/>
      <w:lvlJc w:val="left"/>
      <w:pPr>
        <w:ind w:left="2520" w:hanging="360"/>
      </w:pPr>
    </w:lvl>
    <w:lvl w:ilvl="4" w:tplc="35AEA6D8">
      <w:start w:val="1"/>
      <w:numFmt w:val="lowerLetter"/>
      <w:lvlText w:val="%5."/>
      <w:lvlJc w:val="left"/>
      <w:pPr>
        <w:ind w:left="3240" w:hanging="360"/>
      </w:pPr>
    </w:lvl>
    <w:lvl w:ilvl="5" w:tplc="5240B550">
      <w:start w:val="1"/>
      <w:numFmt w:val="lowerRoman"/>
      <w:lvlText w:val="%6."/>
      <w:lvlJc w:val="right"/>
      <w:pPr>
        <w:ind w:left="3960" w:hanging="180"/>
      </w:pPr>
    </w:lvl>
    <w:lvl w:ilvl="6" w:tplc="6DD04BEC">
      <w:start w:val="1"/>
      <w:numFmt w:val="decimal"/>
      <w:lvlText w:val="%7."/>
      <w:lvlJc w:val="left"/>
      <w:pPr>
        <w:ind w:left="4680" w:hanging="360"/>
      </w:pPr>
    </w:lvl>
    <w:lvl w:ilvl="7" w:tplc="111EF5E6">
      <w:start w:val="1"/>
      <w:numFmt w:val="lowerLetter"/>
      <w:lvlText w:val="%8."/>
      <w:lvlJc w:val="left"/>
      <w:pPr>
        <w:ind w:left="5400" w:hanging="360"/>
      </w:pPr>
    </w:lvl>
    <w:lvl w:ilvl="8" w:tplc="3740DFBE">
      <w:start w:val="1"/>
      <w:numFmt w:val="lowerRoman"/>
      <w:lvlText w:val="%9."/>
      <w:lvlJc w:val="right"/>
      <w:pPr>
        <w:ind w:left="6120" w:hanging="180"/>
      </w:pPr>
    </w:lvl>
  </w:abstractNum>
  <w:abstractNum w:abstractNumId="38"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15"/>
  </w:num>
  <w:num w:numId="2" w16cid:durableId="1868787332">
    <w:abstractNumId w:val="0"/>
  </w:num>
  <w:num w:numId="3" w16cid:durableId="1074816993">
    <w:abstractNumId w:val="39"/>
  </w:num>
  <w:num w:numId="4" w16cid:durableId="2103135428">
    <w:abstractNumId w:val="16"/>
  </w:num>
  <w:num w:numId="5" w16cid:durableId="1438939783">
    <w:abstractNumId w:val="29"/>
  </w:num>
  <w:num w:numId="6" w16cid:durableId="1626426581">
    <w:abstractNumId w:val="17"/>
  </w:num>
  <w:num w:numId="7" w16cid:durableId="965962776">
    <w:abstractNumId w:val="14"/>
  </w:num>
  <w:num w:numId="8" w16cid:durableId="395011077">
    <w:abstractNumId w:val="5"/>
  </w:num>
  <w:num w:numId="9" w16cid:durableId="1434978782">
    <w:abstractNumId w:val="35"/>
  </w:num>
  <w:num w:numId="10" w16cid:durableId="1155099126">
    <w:abstractNumId w:val="13"/>
  </w:num>
  <w:num w:numId="11" w16cid:durableId="1492915264">
    <w:abstractNumId w:val="18"/>
  </w:num>
  <w:num w:numId="12" w16cid:durableId="87507502">
    <w:abstractNumId w:val="11"/>
  </w:num>
  <w:num w:numId="13" w16cid:durableId="335040717">
    <w:abstractNumId w:val="38"/>
  </w:num>
  <w:num w:numId="14" w16cid:durableId="1431393050">
    <w:abstractNumId w:val="28"/>
  </w:num>
  <w:num w:numId="15" w16cid:durableId="1725254187">
    <w:abstractNumId w:val="31"/>
  </w:num>
  <w:num w:numId="16" w16cid:durableId="343098273">
    <w:abstractNumId w:val="9"/>
  </w:num>
  <w:num w:numId="17" w16cid:durableId="1304653550">
    <w:abstractNumId w:val="6"/>
  </w:num>
  <w:num w:numId="18" w16cid:durableId="2000771761">
    <w:abstractNumId w:val="24"/>
  </w:num>
  <w:num w:numId="19" w16cid:durableId="1990356981">
    <w:abstractNumId w:val="21"/>
  </w:num>
  <w:num w:numId="20" w16cid:durableId="1754935481">
    <w:abstractNumId w:val="3"/>
  </w:num>
  <w:num w:numId="21" w16cid:durableId="2113820812">
    <w:abstractNumId w:val="23"/>
  </w:num>
  <w:num w:numId="22" w16cid:durableId="470289288">
    <w:abstractNumId w:val="37"/>
  </w:num>
  <w:num w:numId="23" w16cid:durableId="331884148">
    <w:abstractNumId w:val="34"/>
  </w:num>
  <w:num w:numId="24" w16cid:durableId="1822501340">
    <w:abstractNumId w:val="10"/>
  </w:num>
  <w:num w:numId="25" w16cid:durableId="237908292">
    <w:abstractNumId w:val="20"/>
  </w:num>
  <w:num w:numId="26" w16cid:durableId="796263073">
    <w:abstractNumId w:val="36"/>
  </w:num>
  <w:num w:numId="27" w16cid:durableId="439304592">
    <w:abstractNumId w:val="1"/>
  </w:num>
  <w:num w:numId="28" w16cid:durableId="2044599917">
    <w:abstractNumId w:val="8"/>
  </w:num>
  <w:num w:numId="29" w16cid:durableId="1808476162">
    <w:abstractNumId w:val="12"/>
  </w:num>
  <w:num w:numId="30" w16cid:durableId="256401380">
    <w:abstractNumId w:val="25"/>
  </w:num>
  <w:num w:numId="31" w16cid:durableId="114451599">
    <w:abstractNumId w:val="4"/>
  </w:num>
  <w:num w:numId="32" w16cid:durableId="166099429">
    <w:abstractNumId w:val="32"/>
  </w:num>
  <w:num w:numId="33" w16cid:durableId="436370478">
    <w:abstractNumId w:val="33"/>
  </w:num>
  <w:num w:numId="34" w16cid:durableId="1260022902">
    <w:abstractNumId w:val="27"/>
  </w:num>
  <w:num w:numId="35" w16cid:durableId="1032848773">
    <w:abstractNumId w:val="19"/>
  </w:num>
  <w:num w:numId="36" w16cid:durableId="1775780211">
    <w:abstractNumId w:val="22"/>
  </w:num>
  <w:num w:numId="37" w16cid:durableId="293143565">
    <w:abstractNumId w:val="26"/>
  </w:num>
  <w:num w:numId="38" w16cid:durableId="504445065">
    <w:abstractNumId w:val="30"/>
  </w:num>
  <w:num w:numId="39" w16cid:durableId="495653641">
    <w:abstractNumId w:val="7"/>
  </w:num>
  <w:num w:numId="40" w16cid:durableId="70726677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5512"/>
    <w:rsid w:val="0006586D"/>
    <w:rsid w:val="00065FC2"/>
    <w:rsid w:val="00066CED"/>
    <w:rsid w:val="00071720"/>
    <w:rsid w:val="00071C4F"/>
    <w:rsid w:val="0007212B"/>
    <w:rsid w:val="0007217D"/>
    <w:rsid w:val="0007285B"/>
    <w:rsid w:val="0007393E"/>
    <w:rsid w:val="0007398E"/>
    <w:rsid w:val="0007407A"/>
    <w:rsid w:val="00074E52"/>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95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70B"/>
    <w:rsid w:val="00164F84"/>
    <w:rsid w:val="001658F3"/>
    <w:rsid w:val="0017004B"/>
    <w:rsid w:val="001702E3"/>
    <w:rsid w:val="00170349"/>
    <w:rsid w:val="00170FA6"/>
    <w:rsid w:val="00172492"/>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5A1"/>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A0F"/>
    <w:rsid w:val="00444C83"/>
    <w:rsid w:val="0044614C"/>
    <w:rsid w:val="00447613"/>
    <w:rsid w:val="0044794C"/>
    <w:rsid w:val="00450E4D"/>
    <w:rsid w:val="00451597"/>
    <w:rsid w:val="00451ABC"/>
    <w:rsid w:val="004536A2"/>
    <w:rsid w:val="004546DB"/>
    <w:rsid w:val="004553C7"/>
    <w:rsid w:val="0045648F"/>
    <w:rsid w:val="004567CA"/>
    <w:rsid w:val="00456F2E"/>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3728"/>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60"/>
    <w:rsid w:val="005438DA"/>
    <w:rsid w:val="0054585A"/>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200C1"/>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354C"/>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9F7428"/>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15BF"/>
    <w:rsid w:val="00C3270F"/>
    <w:rsid w:val="00C32DBA"/>
    <w:rsid w:val="00C34065"/>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139"/>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256A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550"/>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B3"/>
    <w:rsid w:val="00EE1E28"/>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D0"/>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uiPriority w:val="99"/>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itemdisplayname-444">
    <w:name w:val="itemdisplayname-444"/>
    <w:basedOn w:val="DefaultParagraphFont"/>
    <w:rsid w:val="009A354C"/>
  </w:style>
  <w:style w:type="character" w:customStyle="1" w:styleId="basetimestamp-441">
    <w:name w:val="basetimestamp-441"/>
    <w:basedOn w:val="DefaultParagraphFont"/>
    <w:rsid w:val="009A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69622">
      <w:bodyDiv w:val="1"/>
      <w:marLeft w:val="0"/>
      <w:marRight w:val="0"/>
      <w:marTop w:val="0"/>
      <w:marBottom w:val="0"/>
      <w:divBdr>
        <w:top w:val="none" w:sz="0" w:space="0" w:color="auto"/>
        <w:left w:val="none" w:sz="0" w:space="0" w:color="auto"/>
        <w:bottom w:val="none" w:sz="0" w:space="0" w:color="auto"/>
        <w:right w:val="none" w:sz="0" w:space="0" w:color="auto"/>
      </w:divBdr>
      <w:divsChild>
        <w:div w:id="96097995">
          <w:marLeft w:val="0"/>
          <w:marRight w:val="0"/>
          <w:marTop w:val="0"/>
          <w:marBottom w:val="0"/>
          <w:divBdr>
            <w:top w:val="none" w:sz="0" w:space="0" w:color="auto"/>
            <w:left w:val="none" w:sz="0" w:space="0" w:color="auto"/>
            <w:bottom w:val="none" w:sz="0" w:space="0" w:color="auto"/>
            <w:right w:val="none" w:sz="0" w:space="0" w:color="auto"/>
          </w:divBdr>
          <w:divsChild>
            <w:div w:id="282462519">
              <w:marLeft w:val="0"/>
              <w:marRight w:val="0"/>
              <w:marTop w:val="0"/>
              <w:marBottom w:val="0"/>
              <w:divBdr>
                <w:top w:val="none" w:sz="0" w:space="0" w:color="auto"/>
                <w:left w:val="none" w:sz="0" w:space="0" w:color="auto"/>
                <w:bottom w:val="none" w:sz="0" w:space="0" w:color="auto"/>
                <w:right w:val="none" w:sz="0" w:space="0" w:color="auto"/>
              </w:divBdr>
              <w:divsChild>
                <w:div w:id="157966046">
                  <w:marLeft w:val="0"/>
                  <w:marRight w:val="0"/>
                  <w:marTop w:val="0"/>
                  <w:marBottom w:val="0"/>
                  <w:divBdr>
                    <w:top w:val="none" w:sz="0" w:space="0" w:color="auto"/>
                    <w:left w:val="none" w:sz="0" w:space="0" w:color="auto"/>
                    <w:bottom w:val="none" w:sz="0" w:space="0" w:color="auto"/>
                    <w:right w:val="none" w:sz="0" w:space="0" w:color="auto"/>
                  </w:divBdr>
                  <w:divsChild>
                    <w:div w:id="1850176991">
                      <w:marLeft w:val="0"/>
                      <w:marRight w:val="0"/>
                      <w:marTop w:val="0"/>
                      <w:marBottom w:val="0"/>
                      <w:divBdr>
                        <w:top w:val="none" w:sz="0" w:space="0" w:color="auto"/>
                        <w:left w:val="none" w:sz="0" w:space="0" w:color="auto"/>
                        <w:bottom w:val="none" w:sz="0" w:space="0" w:color="auto"/>
                        <w:right w:val="none" w:sz="0" w:space="0" w:color="auto"/>
                      </w:divBdr>
                      <w:divsChild>
                        <w:div w:id="1831091154">
                          <w:marLeft w:val="0"/>
                          <w:marRight w:val="0"/>
                          <w:marTop w:val="0"/>
                          <w:marBottom w:val="0"/>
                          <w:divBdr>
                            <w:top w:val="none" w:sz="0" w:space="0" w:color="auto"/>
                            <w:left w:val="none" w:sz="0" w:space="0" w:color="auto"/>
                            <w:bottom w:val="none" w:sz="0" w:space="0" w:color="auto"/>
                            <w:right w:val="none" w:sz="0" w:space="0" w:color="auto"/>
                          </w:divBdr>
                        </w:div>
                        <w:div w:id="1722750814">
                          <w:marLeft w:val="0"/>
                          <w:marRight w:val="0"/>
                          <w:marTop w:val="0"/>
                          <w:marBottom w:val="0"/>
                          <w:divBdr>
                            <w:top w:val="none" w:sz="0" w:space="0" w:color="auto"/>
                            <w:left w:val="none" w:sz="0" w:space="0" w:color="auto"/>
                            <w:bottom w:val="none" w:sz="0" w:space="0" w:color="auto"/>
                            <w:right w:val="none" w:sz="0" w:space="0" w:color="auto"/>
                          </w:divBdr>
                          <w:divsChild>
                            <w:div w:id="2008436387">
                              <w:marLeft w:val="0"/>
                              <w:marRight w:val="0"/>
                              <w:marTop w:val="0"/>
                              <w:marBottom w:val="0"/>
                              <w:divBdr>
                                <w:top w:val="none" w:sz="0" w:space="0" w:color="auto"/>
                                <w:left w:val="none" w:sz="0" w:space="0" w:color="auto"/>
                                <w:bottom w:val="none" w:sz="0" w:space="0" w:color="auto"/>
                                <w:right w:val="none" w:sz="0" w:space="0" w:color="auto"/>
                              </w:divBdr>
                              <w:divsChild>
                                <w:div w:id="1998224833">
                                  <w:marLeft w:val="0"/>
                                  <w:marRight w:val="0"/>
                                  <w:marTop w:val="0"/>
                                  <w:marBottom w:val="0"/>
                                  <w:divBdr>
                                    <w:top w:val="none" w:sz="0" w:space="0" w:color="auto"/>
                                    <w:left w:val="none" w:sz="0" w:space="0" w:color="auto"/>
                                    <w:bottom w:val="none" w:sz="0" w:space="0" w:color="auto"/>
                                    <w:right w:val="none" w:sz="0" w:space="0" w:color="auto"/>
                                  </w:divBdr>
                                  <w:divsChild>
                                    <w:div w:id="58407309">
                                      <w:marLeft w:val="0"/>
                                      <w:marRight w:val="0"/>
                                      <w:marTop w:val="0"/>
                                      <w:marBottom w:val="0"/>
                                      <w:divBdr>
                                        <w:top w:val="none" w:sz="0" w:space="0" w:color="auto"/>
                                        <w:left w:val="none" w:sz="0" w:space="0" w:color="auto"/>
                                        <w:bottom w:val="none" w:sz="0" w:space="0" w:color="auto"/>
                                        <w:right w:val="none" w:sz="0" w:space="0" w:color="auto"/>
                                      </w:divBdr>
                                      <w:divsChild>
                                        <w:div w:id="19478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076699">
          <w:marLeft w:val="0"/>
          <w:marRight w:val="0"/>
          <w:marTop w:val="0"/>
          <w:marBottom w:val="0"/>
          <w:divBdr>
            <w:top w:val="none" w:sz="0" w:space="0" w:color="auto"/>
            <w:left w:val="none" w:sz="0" w:space="0" w:color="auto"/>
            <w:bottom w:val="none" w:sz="0" w:space="0" w:color="auto"/>
            <w:right w:val="none" w:sz="0" w:space="0" w:color="auto"/>
          </w:divBdr>
          <w:divsChild>
            <w:div w:id="166753726">
              <w:marLeft w:val="0"/>
              <w:marRight w:val="0"/>
              <w:marTop w:val="0"/>
              <w:marBottom w:val="0"/>
              <w:divBdr>
                <w:top w:val="none" w:sz="0" w:space="0" w:color="auto"/>
                <w:left w:val="none" w:sz="0" w:space="0" w:color="auto"/>
                <w:bottom w:val="none" w:sz="0" w:space="0" w:color="auto"/>
                <w:right w:val="none" w:sz="0" w:space="0" w:color="auto"/>
              </w:divBdr>
              <w:divsChild>
                <w:div w:id="512649851">
                  <w:marLeft w:val="0"/>
                  <w:marRight w:val="0"/>
                  <w:marTop w:val="0"/>
                  <w:marBottom w:val="0"/>
                  <w:divBdr>
                    <w:top w:val="none" w:sz="0" w:space="0" w:color="auto"/>
                    <w:left w:val="none" w:sz="0" w:space="0" w:color="auto"/>
                    <w:bottom w:val="none" w:sz="0" w:space="0" w:color="auto"/>
                    <w:right w:val="none" w:sz="0" w:space="0" w:color="auto"/>
                  </w:divBdr>
                  <w:divsChild>
                    <w:div w:id="1860967246">
                      <w:marLeft w:val="0"/>
                      <w:marRight w:val="0"/>
                      <w:marTop w:val="0"/>
                      <w:marBottom w:val="0"/>
                      <w:divBdr>
                        <w:top w:val="none" w:sz="0" w:space="0" w:color="auto"/>
                        <w:left w:val="none" w:sz="0" w:space="0" w:color="auto"/>
                        <w:bottom w:val="none" w:sz="0" w:space="0" w:color="auto"/>
                        <w:right w:val="none" w:sz="0" w:space="0" w:color="auto"/>
                      </w:divBdr>
                      <w:divsChild>
                        <w:div w:id="2118526081">
                          <w:marLeft w:val="0"/>
                          <w:marRight w:val="0"/>
                          <w:marTop w:val="0"/>
                          <w:marBottom w:val="0"/>
                          <w:divBdr>
                            <w:top w:val="none" w:sz="0" w:space="0" w:color="auto"/>
                            <w:left w:val="none" w:sz="0" w:space="0" w:color="auto"/>
                            <w:bottom w:val="none" w:sz="0" w:space="0" w:color="auto"/>
                            <w:right w:val="none" w:sz="0" w:space="0" w:color="auto"/>
                          </w:divBdr>
                          <w:divsChild>
                            <w:div w:id="975569089">
                              <w:marLeft w:val="0"/>
                              <w:marRight w:val="0"/>
                              <w:marTop w:val="0"/>
                              <w:marBottom w:val="0"/>
                              <w:divBdr>
                                <w:top w:val="none" w:sz="0" w:space="0" w:color="auto"/>
                                <w:left w:val="none" w:sz="0" w:space="0" w:color="auto"/>
                                <w:bottom w:val="none" w:sz="0" w:space="0" w:color="auto"/>
                                <w:right w:val="none" w:sz="0" w:space="0" w:color="auto"/>
                              </w:divBdr>
                              <w:divsChild>
                                <w:div w:id="729691094">
                                  <w:marLeft w:val="0"/>
                                  <w:marRight w:val="0"/>
                                  <w:marTop w:val="0"/>
                                  <w:marBottom w:val="0"/>
                                  <w:divBdr>
                                    <w:top w:val="none" w:sz="0" w:space="0" w:color="auto"/>
                                    <w:left w:val="none" w:sz="0" w:space="0" w:color="auto"/>
                                    <w:bottom w:val="none" w:sz="0" w:space="0" w:color="auto"/>
                                    <w:right w:val="none" w:sz="0" w:space="0" w:color="auto"/>
                                  </w:divBdr>
                                  <w:divsChild>
                                    <w:div w:id="511913181">
                                      <w:marLeft w:val="0"/>
                                      <w:marRight w:val="0"/>
                                      <w:marTop w:val="0"/>
                                      <w:marBottom w:val="0"/>
                                      <w:divBdr>
                                        <w:top w:val="none" w:sz="0" w:space="0" w:color="auto"/>
                                        <w:left w:val="none" w:sz="0" w:space="0" w:color="auto"/>
                                        <w:bottom w:val="none" w:sz="0" w:space="0" w:color="auto"/>
                                        <w:right w:val="none" w:sz="0" w:space="0" w:color="auto"/>
                                      </w:divBdr>
                                      <w:divsChild>
                                        <w:div w:id="12366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vakb@ohio.edu" TargetMode="External"/><Relationship Id="rId18" Type="http://schemas.openxmlformats.org/officeDocument/2006/relationships/hyperlink" Target="mailto:andersc2@ohio.edu" TargetMode="External"/><Relationship Id="rId3" Type="http://schemas.openxmlformats.org/officeDocument/2006/relationships/customXml" Target="../customXml/item3.xml"/><Relationship Id="rId21" Type="http://schemas.openxmlformats.org/officeDocument/2006/relationships/hyperlink" Target="mailto:kristal@ohio.edu" TargetMode="External"/><Relationship Id="rId7" Type="http://schemas.openxmlformats.org/officeDocument/2006/relationships/settings" Target="settings.xml"/><Relationship Id="rId12" Type="http://schemas.openxmlformats.org/officeDocument/2006/relationships/hyperlink" Target="mailto:fengy@ohio.edu" TargetMode="External"/><Relationship Id="rId17" Type="http://schemas.openxmlformats.org/officeDocument/2006/relationships/hyperlink" Target="mailto:hoffmanb@ohio.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dersc2@ohio.edu" TargetMode="External"/><Relationship Id="rId20" Type="http://schemas.openxmlformats.org/officeDocument/2006/relationships/hyperlink" Target="mailto:talbertm@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ton@ohio.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halde@ohio.ed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offmanb@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llj6@ohio.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4.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6</cp:revision>
  <cp:lastPrinted>2020-12-17T19:44:00Z</cp:lastPrinted>
  <dcterms:created xsi:type="dcterms:W3CDTF">2022-09-14T17:41:00Z</dcterms:created>
  <dcterms:modified xsi:type="dcterms:W3CDTF">2022-11-14T16:47:00Z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