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CBB7" w14:textId="372B3385" w:rsidR="007431D6" w:rsidRPr="003D763B" w:rsidRDefault="006E1107" w:rsidP="00527780">
      <w:pPr>
        <w:spacing w:after="0" w:line="240" w:lineRule="auto"/>
        <w:jc w:val="center"/>
        <w:rPr>
          <w:rFonts w:asciiTheme="majorBidi" w:hAnsiTheme="majorBidi" w:cstheme="majorBidi"/>
          <w:b/>
          <w:sz w:val="24"/>
          <w:szCs w:val="24"/>
        </w:rPr>
      </w:pPr>
      <w:r w:rsidRPr="003D763B">
        <w:rPr>
          <w:rFonts w:asciiTheme="majorBidi" w:hAnsiTheme="majorBidi" w:cstheme="majorBidi"/>
          <w:b/>
          <w:sz w:val="24"/>
          <w:szCs w:val="24"/>
        </w:rPr>
        <w:t>Resolution to Remove Outdated Promotion and Tenure Language from the Faculty Handbook</w:t>
      </w:r>
    </w:p>
    <w:p w14:paraId="4147D6CC" w14:textId="0C5012E1" w:rsidR="00527780" w:rsidRPr="003D763B" w:rsidRDefault="00527780" w:rsidP="00527780">
      <w:pPr>
        <w:spacing w:after="0" w:line="240" w:lineRule="auto"/>
        <w:jc w:val="center"/>
        <w:rPr>
          <w:rFonts w:asciiTheme="majorBidi" w:hAnsiTheme="majorBidi" w:cstheme="majorBidi"/>
          <w:b/>
          <w:sz w:val="24"/>
          <w:szCs w:val="24"/>
        </w:rPr>
      </w:pPr>
      <w:r w:rsidRPr="003D763B">
        <w:rPr>
          <w:rFonts w:asciiTheme="majorBidi" w:hAnsiTheme="majorBidi" w:cstheme="majorBidi"/>
          <w:b/>
          <w:sz w:val="24"/>
          <w:szCs w:val="24"/>
        </w:rPr>
        <w:t>Submitted by the Faculty Senate Standing Committee on Promotion and Tenure</w:t>
      </w:r>
    </w:p>
    <w:p w14:paraId="7C081F88" w14:textId="77777777" w:rsidR="00527780" w:rsidRPr="003D763B" w:rsidRDefault="00527780" w:rsidP="00527780">
      <w:pPr>
        <w:spacing w:after="0" w:line="240" w:lineRule="auto"/>
        <w:jc w:val="center"/>
        <w:rPr>
          <w:rFonts w:asciiTheme="majorBidi" w:hAnsiTheme="majorBidi" w:cstheme="majorBidi"/>
          <w:b/>
          <w:sz w:val="24"/>
          <w:szCs w:val="24"/>
        </w:rPr>
      </w:pPr>
      <w:r w:rsidRPr="003D763B">
        <w:rPr>
          <w:rFonts w:asciiTheme="majorBidi" w:hAnsiTheme="majorBidi" w:cstheme="majorBidi"/>
          <w:b/>
          <w:sz w:val="24"/>
          <w:szCs w:val="24"/>
        </w:rPr>
        <w:t>Ohio University</w:t>
      </w:r>
    </w:p>
    <w:p w14:paraId="1F52E97F" w14:textId="5CB5B8A4" w:rsidR="00A80BB3" w:rsidRPr="003D763B" w:rsidRDefault="002D27A6" w:rsidP="00A80BB3">
      <w:pPr>
        <w:pStyle w:val="NoSpacing"/>
        <w:jc w:val="center"/>
        <w:rPr>
          <w:rFonts w:asciiTheme="majorBidi" w:hAnsiTheme="majorBidi" w:cstheme="majorBidi"/>
          <w:b/>
          <w:bCs/>
          <w:sz w:val="24"/>
          <w:szCs w:val="24"/>
        </w:rPr>
      </w:pPr>
      <w:r w:rsidRPr="003D763B">
        <w:rPr>
          <w:rFonts w:asciiTheme="majorBidi" w:hAnsiTheme="majorBidi" w:cstheme="majorBidi"/>
          <w:b/>
          <w:bCs/>
          <w:sz w:val="24"/>
          <w:szCs w:val="24"/>
        </w:rPr>
        <w:t>March 6</w:t>
      </w:r>
      <w:r w:rsidRPr="003D763B">
        <w:rPr>
          <w:rFonts w:asciiTheme="majorBidi" w:hAnsiTheme="majorBidi" w:cstheme="majorBidi"/>
          <w:b/>
          <w:bCs/>
          <w:sz w:val="24"/>
          <w:szCs w:val="24"/>
          <w:vertAlign w:val="superscript"/>
        </w:rPr>
        <w:t>th</w:t>
      </w:r>
      <w:r w:rsidR="00A80BB3" w:rsidRPr="003D763B">
        <w:rPr>
          <w:rFonts w:asciiTheme="majorBidi" w:hAnsiTheme="majorBidi" w:cstheme="majorBidi"/>
          <w:b/>
          <w:bCs/>
          <w:sz w:val="24"/>
          <w:szCs w:val="24"/>
        </w:rPr>
        <w:t>, 2023</w:t>
      </w:r>
    </w:p>
    <w:p w14:paraId="0F64408C" w14:textId="5D43DDCE" w:rsidR="00527780" w:rsidRPr="003D763B" w:rsidRDefault="002D27A6" w:rsidP="00527780">
      <w:pPr>
        <w:spacing w:after="0" w:line="240" w:lineRule="auto"/>
        <w:jc w:val="center"/>
        <w:rPr>
          <w:rFonts w:asciiTheme="majorBidi" w:hAnsiTheme="majorBidi" w:cstheme="majorBidi"/>
          <w:b/>
          <w:sz w:val="24"/>
          <w:szCs w:val="24"/>
        </w:rPr>
      </w:pPr>
      <w:r w:rsidRPr="003D763B">
        <w:rPr>
          <w:rFonts w:asciiTheme="majorBidi" w:hAnsiTheme="majorBidi" w:cstheme="majorBidi"/>
          <w:b/>
          <w:sz w:val="24"/>
          <w:szCs w:val="24"/>
        </w:rPr>
        <w:t>Second</w:t>
      </w:r>
      <w:r w:rsidR="00527780" w:rsidRPr="003D763B">
        <w:rPr>
          <w:rFonts w:asciiTheme="majorBidi" w:hAnsiTheme="majorBidi" w:cstheme="majorBidi"/>
          <w:b/>
          <w:sz w:val="24"/>
          <w:szCs w:val="24"/>
        </w:rPr>
        <w:t xml:space="preserve"> Reading</w:t>
      </w:r>
    </w:p>
    <w:p w14:paraId="556CD066" w14:textId="77777777" w:rsidR="006E1107" w:rsidRPr="003D763B" w:rsidRDefault="006E1107" w:rsidP="006E1107">
      <w:pPr>
        <w:rPr>
          <w:rFonts w:asciiTheme="majorBidi" w:hAnsiTheme="majorBidi" w:cstheme="majorBidi"/>
          <w:sz w:val="24"/>
          <w:szCs w:val="24"/>
        </w:rPr>
      </w:pPr>
    </w:p>
    <w:p w14:paraId="4A83BCA2" w14:textId="095C07D6" w:rsidR="006E1107" w:rsidRPr="003D763B" w:rsidRDefault="006E1107" w:rsidP="006E1107">
      <w:pPr>
        <w:rPr>
          <w:rFonts w:asciiTheme="majorBidi" w:hAnsiTheme="majorBidi" w:cstheme="majorBidi"/>
          <w:sz w:val="24"/>
          <w:szCs w:val="24"/>
        </w:rPr>
      </w:pPr>
      <w:bookmarkStart w:id="0" w:name="_Hlk121220500"/>
      <w:r w:rsidRPr="003D763B">
        <w:rPr>
          <w:rFonts w:asciiTheme="majorBidi" w:hAnsiTheme="majorBidi" w:cstheme="majorBidi"/>
          <w:b/>
          <w:bCs/>
          <w:sz w:val="24"/>
          <w:szCs w:val="24"/>
        </w:rPr>
        <w:t xml:space="preserve">Whereas </w:t>
      </w:r>
      <w:r w:rsidR="00D37B91" w:rsidRPr="003D763B">
        <w:rPr>
          <w:rFonts w:asciiTheme="majorBidi" w:hAnsiTheme="majorBidi" w:cstheme="majorBidi"/>
          <w:sz w:val="24"/>
          <w:szCs w:val="24"/>
        </w:rPr>
        <w:t xml:space="preserve">One Ohio changed </w:t>
      </w:r>
      <w:r w:rsidRPr="003D763B">
        <w:rPr>
          <w:rFonts w:asciiTheme="majorBidi" w:hAnsiTheme="majorBidi" w:cstheme="majorBidi"/>
          <w:sz w:val="24"/>
          <w:szCs w:val="24"/>
        </w:rPr>
        <w:t xml:space="preserve">promotion and tenure </w:t>
      </w:r>
      <w:r w:rsidR="00D37B91" w:rsidRPr="003D763B">
        <w:rPr>
          <w:rFonts w:asciiTheme="majorBidi" w:hAnsiTheme="majorBidi" w:cstheme="majorBidi"/>
          <w:sz w:val="24"/>
          <w:szCs w:val="24"/>
        </w:rPr>
        <w:t xml:space="preserve">evaluations for </w:t>
      </w:r>
      <w:r w:rsidR="00A567AA" w:rsidRPr="003D763B">
        <w:rPr>
          <w:rFonts w:asciiTheme="majorBidi" w:hAnsiTheme="majorBidi" w:cstheme="majorBidi"/>
          <w:sz w:val="24"/>
          <w:szCs w:val="24"/>
        </w:rPr>
        <w:t>regional campus</w:t>
      </w:r>
      <w:r w:rsidR="00D37B91" w:rsidRPr="003D763B">
        <w:rPr>
          <w:rFonts w:asciiTheme="majorBidi" w:hAnsiTheme="majorBidi" w:cstheme="majorBidi"/>
          <w:sz w:val="24"/>
          <w:szCs w:val="24"/>
        </w:rPr>
        <w:t xml:space="preserve"> </w:t>
      </w:r>
      <w:r w:rsidR="00F26972" w:rsidRPr="003D763B">
        <w:rPr>
          <w:rFonts w:asciiTheme="majorBidi" w:hAnsiTheme="majorBidi" w:cstheme="majorBidi"/>
          <w:sz w:val="24"/>
          <w:szCs w:val="24"/>
        </w:rPr>
        <w:t>f</w:t>
      </w:r>
      <w:r w:rsidR="00D37B91" w:rsidRPr="003D763B">
        <w:rPr>
          <w:rFonts w:asciiTheme="majorBidi" w:hAnsiTheme="majorBidi" w:cstheme="majorBidi"/>
          <w:sz w:val="24"/>
          <w:szCs w:val="24"/>
        </w:rPr>
        <w:t>aculty from th</w:t>
      </w:r>
      <w:r w:rsidR="00F26972" w:rsidRPr="003D763B">
        <w:rPr>
          <w:rFonts w:asciiTheme="majorBidi" w:hAnsiTheme="majorBidi" w:cstheme="majorBidi"/>
          <w:sz w:val="24"/>
          <w:szCs w:val="24"/>
        </w:rPr>
        <w:t>eir</w:t>
      </w:r>
      <w:r w:rsidR="00D37B91" w:rsidRPr="003D763B">
        <w:rPr>
          <w:rFonts w:asciiTheme="majorBidi" w:hAnsiTheme="majorBidi" w:cstheme="majorBidi"/>
          <w:sz w:val="24"/>
          <w:szCs w:val="24"/>
        </w:rPr>
        <w:t xml:space="preserve"> affiliated campus</w:t>
      </w:r>
      <w:r w:rsidR="00F26972" w:rsidRPr="003D763B">
        <w:rPr>
          <w:rFonts w:asciiTheme="majorBidi" w:hAnsiTheme="majorBidi" w:cstheme="majorBidi"/>
          <w:sz w:val="24"/>
          <w:szCs w:val="24"/>
        </w:rPr>
        <w:t>(es)</w:t>
      </w:r>
      <w:r w:rsidR="00D37B91" w:rsidRPr="003D763B">
        <w:rPr>
          <w:rFonts w:asciiTheme="majorBidi" w:hAnsiTheme="majorBidi" w:cstheme="majorBidi"/>
          <w:sz w:val="24"/>
          <w:szCs w:val="24"/>
        </w:rPr>
        <w:t xml:space="preserve"> to the Athens campus departments, and</w:t>
      </w:r>
    </w:p>
    <w:bookmarkEnd w:id="0"/>
    <w:p w14:paraId="73BC69A8" w14:textId="4A919358" w:rsidR="00D37B91" w:rsidRPr="003D763B" w:rsidRDefault="00D37B91" w:rsidP="006E1107">
      <w:pPr>
        <w:rPr>
          <w:rFonts w:asciiTheme="majorBidi" w:hAnsiTheme="majorBidi" w:cstheme="majorBidi"/>
          <w:sz w:val="24"/>
          <w:szCs w:val="24"/>
        </w:rPr>
      </w:pPr>
      <w:r w:rsidRPr="003D763B">
        <w:rPr>
          <w:rFonts w:asciiTheme="majorBidi" w:hAnsiTheme="majorBidi" w:cstheme="majorBidi"/>
          <w:b/>
          <w:bCs/>
          <w:sz w:val="24"/>
          <w:szCs w:val="24"/>
        </w:rPr>
        <w:t>Whereas</w:t>
      </w:r>
      <w:r w:rsidRPr="003D763B">
        <w:rPr>
          <w:rFonts w:asciiTheme="majorBidi" w:hAnsiTheme="majorBidi" w:cstheme="majorBidi"/>
          <w:sz w:val="24"/>
          <w:szCs w:val="24"/>
        </w:rPr>
        <w:t xml:space="preserve"> promotion and tenure grievance proceedings are the same for </w:t>
      </w:r>
      <w:r w:rsidR="00C02687" w:rsidRPr="003D763B">
        <w:rPr>
          <w:rFonts w:asciiTheme="majorBidi" w:hAnsiTheme="majorBidi" w:cstheme="majorBidi"/>
          <w:sz w:val="24"/>
          <w:szCs w:val="24"/>
        </w:rPr>
        <w:t>regional campus</w:t>
      </w:r>
      <w:r w:rsidRPr="003D763B">
        <w:rPr>
          <w:rFonts w:asciiTheme="majorBidi" w:hAnsiTheme="majorBidi" w:cstheme="majorBidi"/>
          <w:sz w:val="24"/>
          <w:szCs w:val="24"/>
        </w:rPr>
        <w:t xml:space="preserve"> faculty as they are for Athens faculty under One Ohio;</w:t>
      </w:r>
    </w:p>
    <w:p w14:paraId="3AE87C0D" w14:textId="43FE08A3" w:rsidR="006E1107" w:rsidRPr="003D763B" w:rsidRDefault="00D37B91" w:rsidP="006E1107">
      <w:pPr>
        <w:rPr>
          <w:rFonts w:asciiTheme="majorBidi" w:hAnsiTheme="majorBidi" w:cstheme="majorBidi"/>
          <w:sz w:val="24"/>
          <w:szCs w:val="24"/>
        </w:rPr>
      </w:pPr>
      <w:r w:rsidRPr="003D763B">
        <w:rPr>
          <w:rFonts w:asciiTheme="majorBidi" w:hAnsiTheme="majorBidi" w:cstheme="majorBidi"/>
          <w:b/>
          <w:bCs/>
          <w:sz w:val="24"/>
          <w:szCs w:val="24"/>
        </w:rPr>
        <w:t>Whereas</w:t>
      </w:r>
      <w:r w:rsidRPr="003D763B">
        <w:rPr>
          <w:rFonts w:asciiTheme="majorBidi" w:hAnsiTheme="majorBidi" w:cstheme="majorBidi"/>
          <w:sz w:val="24"/>
          <w:szCs w:val="24"/>
        </w:rPr>
        <w:t>, One O</w:t>
      </w:r>
      <w:r w:rsidR="00A567AA" w:rsidRPr="003D763B">
        <w:rPr>
          <w:rFonts w:asciiTheme="majorBidi" w:hAnsiTheme="majorBidi" w:cstheme="majorBidi"/>
          <w:sz w:val="24"/>
          <w:szCs w:val="24"/>
        </w:rPr>
        <w:t>hio</w:t>
      </w:r>
      <w:r w:rsidRPr="003D763B">
        <w:rPr>
          <w:rFonts w:asciiTheme="majorBidi" w:hAnsiTheme="majorBidi" w:cstheme="majorBidi"/>
          <w:sz w:val="24"/>
          <w:szCs w:val="24"/>
        </w:rPr>
        <w:t xml:space="preserve"> resulted in a change of the duties and titles of the regional campus dean</w:t>
      </w:r>
      <w:r w:rsidR="00A80BB3" w:rsidRPr="003D763B">
        <w:rPr>
          <w:rFonts w:asciiTheme="majorBidi" w:hAnsiTheme="majorBidi" w:cstheme="majorBidi"/>
          <w:sz w:val="24"/>
          <w:szCs w:val="24"/>
        </w:rPr>
        <w:t>(s)</w:t>
      </w:r>
      <w:r w:rsidRPr="003D763B">
        <w:rPr>
          <w:rFonts w:asciiTheme="majorBidi" w:hAnsiTheme="majorBidi" w:cstheme="majorBidi"/>
          <w:sz w:val="24"/>
          <w:szCs w:val="24"/>
        </w:rPr>
        <w:t xml:space="preserve"> and the Executive Dean for Regional Higher Education that are no longer </w:t>
      </w:r>
      <w:r w:rsidR="00A567AA" w:rsidRPr="003D763B">
        <w:rPr>
          <w:rFonts w:asciiTheme="majorBidi" w:hAnsiTheme="majorBidi" w:cstheme="majorBidi"/>
          <w:sz w:val="24"/>
          <w:szCs w:val="24"/>
        </w:rPr>
        <w:t>involved in</w:t>
      </w:r>
      <w:r w:rsidRPr="003D763B">
        <w:rPr>
          <w:rFonts w:asciiTheme="majorBidi" w:hAnsiTheme="majorBidi" w:cstheme="majorBidi"/>
          <w:sz w:val="24"/>
          <w:szCs w:val="24"/>
        </w:rPr>
        <w:t xml:space="preserve"> </w:t>
      </w:r>
      <w:r w:rsidR="00C02687" w:rsidRPr="003D763B">
        <w:rPr>
          <w:rFonts w:asciiTheme="majorBidi" w:hAnsiTheme="majorBidi" w:cstheme="majorBidi"/>
          <w:sz w:val="24"/>
          <w:szCs w:val="24"/>
        </w:rPr>
        <w:t>regional campus</w:t>
      </w:r>
      <w:r w:rsidRPr="003D763B">
        <w:rPr>
          <w:rFonts w:asciiTheme="majorBidi" w:hAnsiTheme="majorBidi" w:cstheme="majorBidi"/>
          <w:sz w:val="24"/>
          <w:szCs w:val="24"/>
        </w:rPr>
        <w:t xml:space="preserve"> faculty promotion</w:t>
      </w:r>
      <w:r w:rsidR="00A567AA" w:rsidRPr="003D763B">
        <w:rPr>
          <w:rFonts w:asciiTheme="majorBidi" w:hAnsiTheme="majorBidi" w:cstheme="majorBidi"/>
          <w:sz w:val="24"/>
          <w:szCs w:val="24"/>
        </w:rPr>
        <w:t xml:space="preserve"> and tenure decisions</w:t>
      </w:r>
      <w:r w:rsidRPr="003D763B">
        <w:rPr>
          <w:rFonts w:asciiTheme="majorBidi" w:hAnsiTheme="majorBidi" w:cstheme="majorBidi"/>
          <w:sz w:val="24"/>
          <w:szCs w:val="24"/>
        </w:rPr>
        <w:t>.</w:t>
      </w:r>
    </w:p>
    <w:p w14:paraId="6CBE0146" w14:textId="77777777" w:rsidR="00D37B91" w:rsidRPr="003D763B" w:rsidRDefault="00D37B91" w:rsidP="006E1107">
      <w:pPr>
        <w:rPr>
          <w:rFonts w:asciiTheme="majorBidi" w:hAnsiTheme="majorBidi" w:cstheme="majorBidi"/>
          <w:sz w:val="24"/>
          <w:szCs w:val="24"/>
        </w:rPr>
      </w:pPr>
    </w:p>
    <w:p w14:paraId="0A025C70" w14:textId="67B55385" w:rsidR="006E1107" w:rsidRPr="003D763B" w:rsidRDefault="006E1107" w:rsidP="006E1107">
      <w:pPr>
        <w:rPr>
          <w:rFonts w:asciiTheme="majorBidi" w:hAnsiTheme="majorBidi" w:cstheme="majorBidi"/>
          <w:sz w:val="24"/>
          <w:szCs w:val="24"/>
        </w:rPr>
      </w:pPr>
      <w:r w:rsidRPr="003D763B">
        <w:rPr>
          <w:rFonts w:asciiTheme="majorBidi" w:hAnsiTheme="majorBidi" w:cstheme="majorBidi"/>
          <w:b/>
          <w:bCs/>
          <w:sz w:val="24"/>
          <w:szCs w:val="24"/>
        </w:rPr>
        <w:t>Be it resolved</w:t>
      </w:r>
      <w:r w:rsidRPr="003D763B">
        <w:rPr>
          <w:rFonts w:asciiTheme="majorBidi" w:hAnsiTheme="majorBidi" w:cstheme="majorBidi"/>
          <w:sz w:val="24"/>
          <w:szCs w:val="24"/>
        </w:rPr>
        <w:t xml:space="preserve"> that the language which comprises Ohio University Faculty Handbook Section II.F.</w:t>
      </w:r>
      <w:r w:rsidR="006B17A5" w:rsidRPr="003D763B">
        <w:rPr>
          <w:rFonts w:asciiTheme="majorBidi" w:hAnsiTheme="majorBidi" w:cstheme="majorBidi"/>
          <w:sz w:val="24"/>
          <w:szCs w:val="24"/>
        </w:rPr>
        <w:t xml:space="preserve"> (Grievance Procedures for Non-reappointment and for Denial of Promotion and/or Tenure) section </w:t>
      </w:r>
      <w:r w:rsidRPr="003D763B">
        <w:rPr>
          <w:rFonts w:asciiTheme="majorBidi" w:hAnsiTheme="majorBidi" w:cstheme="majorBidi"/>
          <w:sz w:val="24"/>
          <w:szCs w:val="24"/>
        </w:rPr>
        <w:t xml:space="preserve">5 shall be </w:t>
      </w:r>
      <w:r w:rsidR="006B17A5" w:rsidRPr="003D763B">
        <w:rPr>
          <w:rFonts w:asciiTheme="majorBidi" w:hAnsiTheme="majorBidi" w:cstheme="majorBidi"/>
          <w:sz w:val="24"/>
          <w:szCs w:val="24"/>
        </w:rPr>
        <w:t>deleted</w:t>
      </w:r>
      <w:r w:rsidRPr="003D763B">
        <w:rPr>
          <w:rFonts w:asciiTheme="majorBidi" w:hAnsiTheme="majorBidi" w:cstheme="majorBidi"/>
          <w:sz w:val="24"/>
          <w:szCs w:val="24"/>
        </w:rPr>
        <w:t>:</w:t>
      </w:r>
    </w:p>
    <w:p w14:paraId="240F2CB4" w14:textId="692FF24A" w:rsidR="006A5BCF" w:rsidRPr="003D763B" w:rsidRDefault="006E1107" w:rsidP="00CF5500">
      <w:pPr>
        <w:rPr>
          <w:rFonts w:asciiTheme="majorBidi" w:hAnsiTheme="majorBidi" w:cstheme="majorBidi"/>
          <w:strike/>
          <w:sz w:val="24"/>
          <w:szCs w:val="24"/>
        </w:rPr>
      </w:pPr>
      <w:r w:rsidRPr="003D763B">
        <w:rPr>
          <w:rFonts w:asciiTheme="majorBidi" w:hAnsiTheme="majorBidi" w:cstheme="majorBidi"/>
          <w:strike/>
          <w:sz w:val="24"/>
          <w:szCs w:val="24"/>
        </w:rPr>
        <w:t xml:space="preserve">5. </w:t>
      </w:r>
      <w:r w:rsidR="007431D6" w:rsidRPr="003D763B">
        <w:rPr>
          <w:rFonts w:asciiTheme="majorBidi" w:hAnsiTheme="majorBidi" w:cstheme="majorBidi"/>
          <w:strike/>
          <w:sz w:val="24"/>
          <w:szCs w:val="24"/>
        </w:rPr>
        <w:t>If the petition for review involves a regional campus faculty member, a copy of the findings and recommendations shall be sent to the chair of the Faculty Senate, the faculty member, the regional campus academic group involved, the Athens campus department chair, the regional campus dean, the Executive Dean for Regional Higher Education, and the Provost.</w:t>
      </w:r>
    </w:p>
    <w:p w14:paraId="10D7172D" w14:textId="77777777" w:rsidR="00CF5500" w:rsidRPr="003D763B" w:rsidRDefault="00CF5500" w:rsidP="006A5BCF">
      <w:pPr>
        <w:rPr>
          <w:rFonts w:asciiTheme="majorBidi" w:hAnsiTheme="majorBidi" w:cstheme="majorBidi"/>
          <w:b/>
          <w:bCs/>
          <w:sz w:val="24"/>
          <w:szCs w:val="24"/>
        </w:rPr>
      </w:pPr>
    </w:p>
    <w:p w14:paraId="012C52A6" w14:textId="1003E697" w:rsidR="006A5BCF" w:rsidRPr="00A92B2F" w:rsidRDefault="006A5BCF" w:rsidP="00CF5500">
      <w:pPr>
        <w:rPr>
          <w:rFonts w:asciiTheme="majorBidi" w:hAnsiTheme="majorBidi" w:cstheme="majorBidi"/>
          <w:color w:val="2F5496" w:themeColor="accent1" w:themeShade="BF"/>
          <w:sz w:val="24"/>
          <w:szCs w:val="24"/>
        </w:rPr>
      </w:pPr>
      <w:r w:rsidRPr="00A92B2F">
        <w:rPr>
          <w:rFonts w:asciiTheme="majorBidi" w:hAnsiTheme="majorBidi" w:cstheme="majorBidi"/>
          <w:b/>
          <w:bCs/>
          <w:color w:val="2F5496" w:themeColor="accent1" w:themeShade="BF"/>
          <w:sz w:val="24"/>
          <w:szCs w:val="24"/>
        </w:rPr>
        <w:t>Be it resolved</w:t>
      </w:r>
      <w:r w:rsidRPr="00A92B2F">
        <w:rPr>
          <w:rFonts w:asciiTheme="majorBidi" w:hAnsiTheme="majorBidi" w:cstheme="majorBidi"/>
          <w:color w:val="2F5496" w:themeColor="accent1" w:themeShade="BF"/>
          <w:sz w:val="24"/>
          <w:szCs w:val="24"/>
        </w:rPr>
        <w:t xml:space="preserve"> that the language which comprises Ohio University Faculty Handbook Section </w:t>
      </w:r>
      <w:r w:rsidR="00CF5500" w:rsidRPr="00A92B2F">
        <w:rPr>
          <w:rFonts w:asciiTheme="majorBidi" w:hAnsiTheme="majorBidi" w:cstheme="majorBidi"/>
          <w:color w:val="2F5496" w:themeColor="accent1" w:themeShade="BF"/>
          <w:sz w:val="24"/>
          <w:szCs w:val="24"/>
        </w:rPr>
        <w:t>II.C.7</w:t>
      </w:r>
      <w:r w:rsidRPr="00A92B2F">
        <w:rPr>
          <w:rFonts w:asciiTheme="majorBidi" w:hAnsiTheme="majorBidi" w:cstheme="majorBidi"/>
          <w:color w:val="2F5496" w:themeColor="accent1" w:themeShade="BF"/>
          <w:sz w:val="24"/>
          <w:szCs w:val="24"/>
        </w:rPr>
        <w:t xml:space="preserve"> (</w:t>
      </w:r>
      <w:r w:rsidR="00CF5500" w:rsidRPr="00A92B2F">
        <w:rPr>
          <w:rFonts w:asciiTheme="majorBidi" w:hAnsiTheme="majorBidi" w:cstheme="majorBidi"/>
          <w:color w:val="2F5496" w:themeColor="accent1" w:themeShade="BF"/>
          <w:sz w:val="24"/>
          <w:szCs w:val="24"/>
        </w:rPr>
        <w:t xml:space="preserve">Faculty </w:t>
      </w:r>
      <w:r w:rsidRPr="00A92B2F">
        <w:rPr>
          <w:rFonts w:asciiTheme="majorBidi" w:hAnsiTheme="majorBidi" w:cstheme="majorBidi"/>
          <w:color w:val="2F5496" w:themeColor="accent1" w:themeShade="BF"/>
          <w:sz w:val="24"/>
          <w:szCs w:val="24"/>
        </w:rPr>
        <w:t xml:space="preserve">Tenure) section </w:t>
      </w:r>
      <w:r w:rsidR="00CF5500" w:rsidRPr="00A92B2F">
        <w:rPr>
          <w:rFonts w:asciiTheme="majorBidi" w:hAnsiTheme="majorBidi" w:cstheme="majorBidi"/>
          <w:color w:val="2F5496" w:themeColor="accent1" w:themeShade="BF"/>
          <w:sz w:val="24"/>
          <w:szCs w:val="24"/>
        </w:rPr>
        <w:t>d</w:t>
      </w:r>
      <w:r w:rsidRPr="00A92B2F">
        <w:rPr>
          <w:rFonts w:asciiTheme="majorBidi" w:hAnsiTheme="majorBidi" w:cstheme="majorBidi"/>
          <w:color w:val="2F5496" w:themeColor="accent1" w:themeShade="BF"/>
          <w:sz w:val="24"/>
          <w:szCs w:val="24"/>
        </w:rPr>
        <w:t xml:space="preserve"> shall be </w:t>
      </w:r>
      <w:r w:rsidR="006D39E9" w:rsidRPr="00A92B2F">
        <w:rPr>
          <w:rFonts w:asciiTheme="majorBidi" w:hAnsiTheme="majorBidi" w:cstheme="majorBidi"/>
          <w:color w:val="2F5496" w:themeColor="accent1" w:themeShade="BF"/>
          <w:sz w:val="24"/>
          <w:szCs w:val="24"/>
        </w:rPr>
        <w:t>modified</w:t>
      </w:r>
      <w:r w:rsidRPr="00A92B2F">
        <w:rPr>
          <w:rFonts w:asciiTheme="majorBidi" w:hAnsiTheme="majorBidi" w:cstheme="majorBidi"/>
          <w:color w:val="2F5496" w:themeColor="accent1" w:themeShade="BF"/>
          <w:sz w:val="24"/>
          <w:szCs w:val="24"/>
        </w:rPr>
        <w:t>:</w:t>
      </w:r>
    </w:p>
    <w:p w14:paraId="1C6B4F19" w14:textId="77777777" w:rsidR="006A5BCF" w:rsidRPr="00A92B2F" w:rsidRDefault="006A5BCF" w:rsidP="006A5BCF">
      <w:pPr>
        <w:pStyle w:val="NormalWeb"/>
        <w:shd w:val="clear" w:color="auto" w:fill="FFFFFF"/>
        <w:spacing w:before="0" w:beforeAutospacing="0" w:after="0" w:afterAutospacing="0"/>
        <w:textAlignment w:val="baseline"/>
        <w:rPr>
          <w:rFonts w:asciiTheme="majorBidi" w:hAnsiTheme="majorBidi" w:cstheme="majorBidi"/>
          <w:color w:val="2F5496" w:themeColor="accent1" w:themeShade="BF"/>
        </w:rPr>
      </w:pPr>
      <w:r w:rsidRPr="00A92B2F">
        <w:rPr>
          <w:rFonts w:asciiTheme="majorBidi" w:hAnsiTheme="majorBidi" w:cstheme="majorBidi"/>
          <w:color w:val="2F5496" w:themeColor="accent1" w:themeShade="BF"/>
        </w:rPr>
        <w:t>The criteria used to make decisions on promotion and tenure must originate in the department or school in consultation with the dean. Faculty should review these criteria periodically (at least every five years) in consultation with the dean of the college</w:t>
      </w:r>
      <w:r w:rsidRPr="00A92B2F">
        <w:rPr>
          <w:rFonts w:asciiTheme="majorBidi" w:hAnsiTheme="majorBidi" w:cstheme="majorBidi"/>
          <w:strike/>
          <w:color w:val="2F5496" w:themeColor="accent1" w:themeShade="BF"/>
        </w:rPr>
        <w:t xml:space="preserve"> </w:t>
      </w:r>
      <w:r w:rsidRPr="00A92B2F">
        <w:rPr>
          <w:rFonts w:asciiTheme="majorBidi" w:hAnsiTheme="majorBidi" w:cstheme="majorBidi"/>
          <w:strike/>
          <w:color w:val="FF0000"/>
        </w:rPr>
        <w:t>or regional campus.</w:t>
      </w:r>
      <w:r w:rsidRPr="00A92B2F">
        <w:rPr>
          <w:rFonts w:asciiTheme="majorBidi" w:hAnsiTheme="majorBidi" w:cstheme="majorBidi"/>
          <w:color w:val="2F5496" w:themeColor="accent1" w:themeShade="BF"/>
        </w:rPr>
        <w:t xml:space="preserve"> These criteria and any changes made to them must be approved by a majority of the Tenure-track faculty of the department/school. In the event of an impasse between the department/school and the dean, the standing Committee on Promotion and Tenure of the Faculty Senate shall act as arbiter.</w:t>
      </w:r>
    </w:p>
    <w:p w14:paraId="5BC62CAD" w14:textId="77777777" w:rsidR="006A5BCF" w:rsidRPr="00A92B2F" w:rsidRDefault="006A5BCF" w:rsidP="006A5BCF">
      <w:pPr>
        <w:rPr>
          <w:rFonts w:asciiTheme="majorBidi" w:hAnsiTheme="majorBidi" w:cstheme="majorBidi"/>
          <w:color w:val="2F5496" w:themeColor="accent1" w:themeShade="BF"/>
          <w:sz w:val="24"/>
          <w:szCs w:val="24"/>
        </w:rPr>
      </w:pPr>
    </w:p>
    <w:p w14:paraId="6FCC60CE" w14:textId="387E4CE9" w:rsidR="006A5BCF" w:rsidRPr="00A92B2F" w:rsidRDefault="00CF5500" w:rsidP="003D763B">
      <w:pPr>
        <w:rPr>
          <w:rFonts w:asciiTheme="majorBidi" w:hAnsiTheme="majorBidi" w:cstheme="majorBidi"/>
          <w:color w:val="2F5496" w:themeColor="accent1" w:themeShade="BF"/>
          <w:sz w:val="24"/>
          <w:szCs w:val="24"/>
        </w:rPr>
      </w:pPr>
      <w:r w:rsidRPr="00A92B2F">
        <w:rPr>
          <w:rFonts w:asciiTheme="majorBidi" w:hAnsiTheme="majorBidi" w:cstheme="majorBidi"/>
          <w:b/>
          <w:bCs/>
          <w:color w:val="2F5496" w:themeColor="accent1" w:themeShade="BF"/>
          <w:sz w:val="24"/>
          <w:szCs w:val="24"/>
        </w:rPr>
        <w:t>Be it resolved</w:t>
      </w:r>
      <w:r w:rsidRPr="00A92B2F">
        <w:rPr>
          <w:rFonts w:asciiTheme="majorBidi" w:hAnsiTheme="majorBidi" w:cstheme="majorBidi"/>
          <w:color w:val="2F5496" w:themeColor="accent1" w:themeShade="BF"/>
          <w:sz w:val="24"/>
          <w:szCs w:val="24"/>
        </w:rPr>
        <w:t xml:space="preserve"> that the language which comprises Ohio University Faculty Handbook Section I</w:t>
      </w:r>
      <w:r w:rsidR="003D763B" w:rsidRPr="00A92B2F">
        <w:rPr>
          <w:rFonts w:asciiTheme="majorBidi" w:hAnsiTheme="majorBidi" w:cstheme="majorBidi"/>
          <w:color w:val="2F5496" w:themeColor="accent1" w:themeShade="BF"/>
          <w:sz w:val="24"/>
          <w:szCs w:val="24"/>
        </w:rPr>
        <w:t>I</w:t>
      </w:r>
      <w:r w:rsidRPr="00A92B2F">
        <w:rPr>
          <w:rFonts w:asciiTheme="majorBidi" w:hAnsiTheme="majorBidi" w:cstheme="majorBidi"/>
          <w:color w:val="2F5496" w:themeColor="accent1" w:themeShade="BF"/>
          <w:sz w:val="24"/>
          <w:szCs w:val="24"/>
        </w:rPr>
        <w:t>. D.4</w:t>
      </w:r>
      <w:r w:rsidR="003D763B" w:rsidRPr="00A92B2F">
        <w:rPr>
          <w:rFonts w:asciiTheme="majorBidi" w:hAnsiTheme="majorBidi" w:cstheme="majorBidi"/>
          <w:color w:val="2F5496" w:themeColor="accent1" w:themeShade="BF"/>
          <w:sz w:val="24"/>
          <w:szCs w:val="24"/>
        </w:rPr>
        <w:t>.v.</w:t>
      </w:r>
      <w:r w:rsidRPr="00A92B2F">
        <w:rPr>
          <w:rFonts w:asciiTheme="majorBidi" w:hAnsiTheme="majorBidi" w:cstheme="majorBidi"/>
          <w:color w:val="2F5496" w:themeColor="accent1" w:themeShade="BF"/>
          <w:sz w:val="24"/>
          <w:szCs w:val="24"/>
        </w:rPr>
        <w:t xml:space="preserve"> (Termination of Appointment by the University) section b shall be modified:</w:t>
      </w:r>
    </w:p>
    <w:p w14:paraId="0EAAB9A6" w14:textId="77777777" w:rsidR="006A5BCF" w:rsidRPr="003D763B" w:rsidRDefault="006A5BCF" w:rsidP="006A5BCF">
      <w:pPr>
        <w:rPr>
          <w:rFonts w:asciiTheme="majorBidi" w:hAnsiTheme="majorBidi" w:cstheme="majorBidi"/>
          <w:sz w:val="24"/>
          <w:szCs w:val="24"/>
        </w:rPr>
      </w:pPr>
      <w:r w:rsidRPr="00A92B2F">
        <w:rPr>
          <w:rFonts w:asciiTheme="majorBidi" w:hAnsiTheme="majorBidi" w:cstheme="majorBidi"/>
          <w:color w:val="2F5496" w:themeColor="accent1" w:themeShade="BF"/>
          <w:sz w:val="24"/>
          <w:szCs w:val="24"/>
        </w:rPr>
        <w:t xml:space="preserve">Second, reductions of tenured faculty within colleges and regional campuses are to be allocated by the Provost, after consultation with the Retrenchment Committee, to departments, schools, and regional campus </w:t>
      </w:r>
      <w:r w:rsidRPr="00BF0ED0">
        <w:rPr>
          <w:rFonts w:asciiTheme="majorBidi" w:hAnsiTheme="majorBidi" w:cstheme="majorBidi"/>
          <w:strike/>
          <w:color w:val="FF0000"/>
          <w:sz w:val="24"/>
          <w:szCs w:val="24"/>
        </w:rPr>
        <w:t xml:space="preserve">divisions </w:t>
      </w:r>
      <w:r w:rsidRPr="00BF0ED0">
        <w:rPr>
          <w:rFonts w:asciiTheme="majorBidi" w:hAnsiTheme="majorBidi" w:cstheme="majorBidi"/>
          <w:color w:val="FF0000"/>
          <w:sz w:val="24"/>
          <w:szCs w:val="24"/>
        </w:rPr>
        <w:t xml:space="preserve">faculty </w:t>
      </w:r>
      <w:r w:rsidRPr="00A92B2F">
        <w:rPr>
          <w:rFonts w:asciiTheme="majorBidi" w:hAnsiTheme="majorBidi" w:cstheme="majorBidi"/>
          <w:color w:val="2F5496" w:themeColor="accent1" w:themeShade="BF"/>
          <w:sz w:val="24"/>
          <w:szCs w:val="24"/>
        </w:rPr>
        <w:t xml:space="preserve">following termination of their non-tenured faculty. Due consideration is to be given to those units that have already sustained a disproportionate loss of </w:t>
      </w:r>
      <w:r w:rsidRPr="00A92B2F">
        <w:rPr>
          <w:rFonts w:asciiTheme="majorBidi" w:hAnsiTheme="majorBidi" w:cstheme="majorBidi"/>
          <w:color w:val="2F5496" w:themeColor="accent1" w:themeShade="BF"/>
          <w:sz w:val="24"/>
          <w:szCs w:val="24"/>
        </w:rPr>
        <w:lastRenderedPageBreak/>
        <w:t>teaching capability through the loss of non-tenured faculty. Petitions for such consideration must be initiated by the department and transmitted by the dean, together with the dean's recommendation, to the Retrenchment Committee for final action.</w:t>
      </w:r>
    </w:p>
    <w:p w14:paraId="54749026" w14:textId="5043CE58" w:rsidR="00CE6CF3" w:rsidRPr="003D763B" w:rsidRDefault="00CE6CF3" w:rsidP="007431D6">
      <w:pPr>
        <w:rPr>
          <w:rFonts w:asciiTheme="majorBidi" w:hAnsiTheme="majorBidi" w:cstheme="majorBidi"/>
          <w:sz w:val="24"/>
          <w:szCs w:val="24"/>
        </w:rPr>
      </w:pPr>
    </w:p>
    <w:sectPr w:rsidR="00CE6CF3" w:rsidRPr="003D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D6"/>
    <w:rsid w:val="000D7056"/>
    <w:rsid w:val="002D27A6"/>
    <w:rsid w:val="003D763B"/>
    <w:rsid w:val="00527780"/>
    <w:rsid w:val="006A5BCF"/>
    <w:rsid w:val="006B17A5"/>
    <w:rsid w:val="006D39E9"/>
    <w:rsid w:val="006E1107"/>
    <w:rsid w:val="006E16E9"/>
    <w:rsid w:val="007431D6"/>
    <w:rsid w:val="00A567AA"/>
    <w:rsid w:val="00A80BB3"/>
    <w:rsid w:val="00A92B2F"/>
    <w:rsid w:val="00BF0ED0"/>
    <w:rsid w:val="00C02687"/>
    <w:rsid w:val="00CB7FE9"/>
    <w:rsid w:val="00CE6CF3"/>
    <w:rsid w:val="00CF5500"/>
    <w:rsid w:val="00D37B91"/>
    <w:rsid w:val="00F26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BE6D"/>
  <w15:chartTrackingRefBased/>
  <w15:docId w15:val="{61BAE7EA-8F4D-411A-AB01-EBEBA96D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BB3"/>
    <w:pPr>
      <w:spacing w:after="0" w:line="240" w:lineRule="auto"/>
    </w:pPr>
  </w:style>
  <w:style w:type="paragraph" w:styleId="NormalWeb">
    <w:name w:val="Normal (Web)"/>
    <w:basedOn w:val="Normal"/>
    <w:uiPriority w:val="99"/>
    <w:unhideWhenUsed/>
    <w:rsid w:val="006A5BCF"/>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Brock, Angela</cp:lastModifiedBy>
  <cp:revision>2</cp:revision>
  <dcterms:created xsi:type="dcterms:W3CDTF">2023-02-28T18:02:00Z</dcterms:created>
  <dcterms:modified xsi:type="dcterms:W3CDTF">2023-02-28T18:02:00Z</dcterms:modified>
</cp:coreProperties>
</file>