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3B0CD" w14:textId="77777777" w:rsidR="00E57076" w:rsidRDefault="00E57076" w:rsidP="00E57076"/>
    <w:p w14:paraId="7E8250B5" w14:textId="77777777" w:rsidR="00E57076" w:rsidRDefault="00E57076" w:rsidP="00E57076">
      <w:pPr>
        <w:jc w:val="center"/>
        <w:rPr>
          <w:b/>
        </w:rPr>
      </w:pPr>
      <w:r w:rsidRPr="00CE1403">
        <w:rPr>
          <w:b/>
        </w:rPr>
        <w:t xml:space="preserve">Sense-of-the-Senate </w:t>
      </w:r>
      <w:r w:rsidRPr="004F74AA">
        <w:rPr>
          <w:b/>
        </w:rPr>
        <w:t xml:space="preserve">Resolution on </w:t>
      </w:r>
    </w:p>
    <w:p w14:paraId="685F1E59" w14:textId="77777777" w:rsidR="00E57076" w:rsidRPr="00767183" w:rsidRDefault="00E57076" w:rsidP="00E57076">
      <w:pPr>
        <w:jc w:val="center"/>
        <w:rPr>
          <w:b/>
          <w:bCs/>
        </w:rPr>
      </w:pPr>
      <w:r w:rsidRPr="00767183">
        <w:rPr>
          <w:b/>
          <w:bCs/>
        </w:rPr>
        <w:t>Guiding Principles for One OHIO integration of Tenure Track Faculty</w:t>
      </w:r>
    </w:p>
    <w:p w14:paraId="241C1A12" w14:textId="77777777" w:rsidR="00E57076" w:rsidRDefault="00E57076" w:rsidP="00E57076">
      <w:pPr>
        <w:jc w:val="center"/>
        <w:rPr>
          <w:b/>
        </w:rPr>
      </w:pPr>
      <w:r w:rsidRPr="005361A6">
        <w:rPr>
          <w:b/>
        </w:rPr>
        <w:t xml:space="preserve">Promotion </w:t>
      </w:r>
      <w:r>
        <w:rPr>
          <w:b/>
        </w:rPr>
        <w:t>&amp;</w:t>
      </w:r>
      <w:r w:rsidRPr="005361A6">
        <w:rPr>
          <w:b/>
        </w:rPr>
        <w:t xml:space="preserve"> Tenure </w:t>
      </w:r>
      <w:r>
        <w:rPr>
          <w:b/>
        </w:rPr>
        <w:t>and</w:t>
      </w:r>
      <w:r w:rsidRPr="005361A6">
        <w:rPr>
          <w:b/>
        </w:rPr>
        <w:t xml:space="preserve"> Professional Relations Committees</w:t>
      </w:r>
    </w:p>
    <w:p w14:paraId="6520E0EE" w14:textId="77777777" w:rsidR="00E57076" w:rsidRPr="005361A6" w:rsidRDefault="00E57076" w:rsidP="00E57076">
      <w:pPr>
        <w:jc w:val="center"/>
        <w:rPr>
          <w:b/>
        </w:rPr>
      </w:pPr>
      <w:r>
        <w:rPr>
          <w:b/>
        </w:rPr>
        <w:t>First Reading</w:t>
      </w:r>
    </w:p>
    <w:p w14:paraId="3961F3BC" w14:textId="77777777" w:rsidR="00E57076" w:rsidRPr="00CE1403" w:rsidRDefault="00E57076" w:rsidP="00E57076">
      <w:pPr>
        <w:jc w:val="center"/>
        <w:rPr>
          <w:b/>
        </w:rPr>
      </w:pPr>
      <w:r>
        <w:rPr>
          <w:b/>
        </w:rPr>
        <w:t>February 3, 2020</w:t>
      </w:r>
    </w:p>
    <w:p w14:paraId="7DD05500" w14:textId="77777777" w:rsidR="00E57076" w:rsidRDefault="00E57076" w:rsidP="00E57076">
      <w:pPr>
        <w:rPr>
          <w:b/>
          <w:bCs/>
        </w:rPr>
      </w:pPr>
    </w:p>
    <w:p w14:paraId="3C59DBCF" w14:textId="77777777" w:rsidR="00E57076" w:rsidRPr="00AA5DE0" w:rsidRDefault="00E57076" w:rsidP="00E57076">
      <w:r w:rsidRPr="00AA5DE0">
        <w:rPr>
          <w:b/>
          <w:bCs/>
        </w:rPr>
        <w:t>Whereas</w:t>
      </w:r>
      <w:r w:rsidRPr="00AA5DE0">
        <w:t xml:space="preserve"> </w:t>
      </w:r>
      <w:proofErr w:type="spellStart"/>
      <w:r>
        <w:t>OneOHIO</w:t>
      </w:r>
      <w:proofErr w:type="spellEnd"/>
      <w:r>
        <w:t xml:space="preserve"> calls for the integration of regional faculty into appropriate departments/schools on the Athens campus;</w:t>
      </w:r>
    </w:p>
    <w:p w14:paraId="5E5262F3" w14:textId="77777777" w:rsidR="00E57076" w:rsidRDefault="00E57076" w:rsidP="00E57076">
      <w:pPr>
        <w:rPr>
          <w:b/>
          <w:bCs/>
        </w:rPr>
      </w:pPr>
    </w:p>
    <w:p w14:paraId="19AADA73" w14:textId="77777777" w:rsidR="00E57076" w:rsidRDefault="00E57076" w:rsidP="00E57076">
      <w:r w:rsidRPr="008B254B">
        <w:rPr>
          <w:b/>
          <w:bCs/>
        </w:rPr>
        <w:t>Whereas</w:t>
      </w:r>
      <w:r>
        <w:t xml:space="preserve"> the Faculty Handbook states that “Tenure Track faculty may be hired on differential workload distributions as appropriate to meet the needs of the department/school, but all should contribute to the teaching, research and service missions of the university.” (Faculty Handbook II.C.3.a);</w:t>
      </w:r>
    </w:p>
    <w:p w14:paraId="4A8B1CE8" w14:textId="77777777" w:rsidR="00E57076" w:rsidRDefault="00E57076" w:rsidP="00E57076">
      <w:pPr>
        <w:rPr>
          <w:b/>
          <w:bCs/>
        </w:rPr>
      </w:pPr>
    </w:p>
    <w:p w14:paraId="55E0D3C9" w14:textId="77777777" w:rsidR="00E57076" w:rsidRDefault="00E57076" w:rsidP="00E57076">
      <w:pPr>
        <w:rPr>
          <w:b/>
          <w:bCs/>
        </w:rPr>
      </w:pPr>
      <w:r w:rsidRPr="00027996">
        <w:rPr>
          <w:b/>
          <w:bCs/>
        </w:rPr>
        <w:t>Whereas</w:t>
      </w:r>
      <w:r w:rsidRPr="00AA5DE0">
        <w:t xml:space="preserve"> the Ohio University Faculty Handbook states, </w:t>
      </w:r>
      <w:r>
        <w:t>“The letter of appointment will contain the initial workload percentages for teaching, research and service as negotiated for the position (II.A.1.b) and include the promotion and tenure guidelines as appropriate for the position (II.A.3)”;</w:t>
      </w:r>
    </w:p>
    <w:p w14:paraId="2D29A841" w14:textId="77777777" w:rsidR="00E57076" w:rsidRDefault="00E57076" w:rsidP="00E57076">
      <w:pPr>
        <w:rPr>
          <w:b/>
          <w:bCs/>
        </w:rPr>
      </w:pPr>
    </w:p>
    <w:p w14:paraId="32287E1C" w14:textId="77777777" w:rsidR="00E57076" w:rsidRDefault="00E57076" w:rsidP="00E57076">
      <w:r w:rsidRPr="00C461AA">
        <w:rPr>
          <w:b/>
          <w:bCs/>
        </w:rPr>
        <w:t xml:space="preserve">Be it </w:t>
      </w:r>
      <w:r>
        <w:rPr>
          <w:b/>
          <w:bCs/>
        </w:rPr>
        <w:t>resolved</w:t>
      </w:r>
      <w:r>
        <w:t xml:space="preserve"> that all tenured faculty, regardless of original campus of hire, shall retain the same tenure status and faculty rank, with all rights and privileges thereof, after integration into Athens campus departments/schools. </w:t>
      </w:r>
    </w:p>
    <w:p w14:paraId="567AD05D" w14:textId="77777777" w:rsidR="00E57076" w:rsidRDefault="00E57076" w:rsidP="00E57076"/>
    <w:p w14:paraId="4098519B" w14:textId="77777777" w:rsidR="00E57076" w:rsidRDefault="00E57076" w:rsidP="00E57076">
      <w:r w:rsidRPr="00C461AA">
        <w:rPr>
          <w:b/>
          <w:bCs/>
        </w:rPr>
        <w:t xml:space="preserve">Be it </w:t>
      </w:r>
      <w:r>
        <w:rPr>
          <w:b/>
          <w:bCs/>
        </w:rPr>
        <w:t>further resolved</w:t>
      </w:r>
      <w:r>
        <w:t xml:space="preserve"> that all probationary tenure track faculty and all tenured associate professors, regardless of original campus of hire, be considered for promotion and/or tenure based on the workload and criteria as provided with their letter of hire. </w:t>
      </w:r>
    </w:p>
    <w:p w14:paraId="2E7F8EA3" w14:textId="77777777" w:rsidR="00E57076" w:rsidRDefault="00E57076" w:rsidP="00E57076"/>
    <w:p w14:paraId="6E8FC932" w14:textId="77777777" w:rsidR="00E57076" w:rsidRPr="00A427DA" w:rsidRDefault="00E57076" w:rsidP="00E57076">
      <w:r w:rsidRPr="00F14DB3">
        <w:rPr>
          <w:b/>
        </w:rPr>
        <w:t xml:space="preserve">Be it </w:t>
      </w:r>
      <w:r>
        <w:rPr>
          <w:b/>
        </w:rPr>
        <w:t xml:space="preserve">further </w:t>
      </w:r>
      <w:r w:rsidRPr="00F14DB3">
        <w:rPr>
          <w:b/>
        </w:rPr>
        <w:t>resolved</w:t>
      </w:r>
      <w:r w:rsidRPr="00F14DB3">
        <w:t>, that if this resolution is supported by the Faculty Senate</w:t>
      </w:r>
      <w:r>
        <w:t>,</w:t>
      </w:r>
      <w:r w:rsidRPr="00F14DB3">
        <w:t xml:space="preserve"> the Provost </w:t>
      </w:r>
      <w:r>
        <w:t xml:space="preserve">will </w:t>
      </w:r>
      <w:r w:rsidRPr="00F14DB3">
        <w:t xml:space="preserve">sign this Sense of the Senate resolution as outlined in VI.B.4.F of the </w:t>
      </w:r>
      <w:r w:rsidRPr="00F14DB3">
        <w:rPr>
          <w:i/>
        </w:rPr>
        <w:t>Faculty Handbook</w:t>
      </w:r>
      <w:r>
        <w:t xml:space="preserve"> (“The Provost may sign the resolution as reflection of support for the Senate’s position”)</w:t>
      </w:r>
      <w:r w:rsidRPr="00F14DB3">
        <w:t>.</w:t>
      </w:r>
    </w:p>
    <w:p w14:paraId="678AD5EA" w14:textId="36D126A3" w:rsidR="00E57076" w:rsidRDefault="00E57076">
      <w:bookmarkStart w:id="0" w:name="_GoBack"/>
      <w:bookmarkEnd w:id="0"/>
    </w:p>
    <w:sectPr w:rsidR="00E57076" w:rsidSect="00B36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076"/>
    <w:rsid w:val="00B367EF"/>
    <w:rsid w:val="00E5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8EDB8B"/>
  <w15:chartTrackingRefBased/>
  <w15:docId w15:val="{489EA3E9-3016-5642-B642-0C4BD686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Angela</dc:creator>
  <cp:keywords/>
  <dc:description/>
  <cp:lastModifiedBy>Brock, Angela</cp:lastModifiedBy>
  <cp:revision>1</cp:revision>
  <dcterms:created xsi:type="dcterms:W3CDTF">2020-01-28T13:54:00Z</dcterms:created>
  <dcterms:modified xsi:type="dcterms:W3CDTF">2020-01-28T13:55:00Z</dcterms:modified>
</cp:coreProperties>
</file>