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E933" w14:textId="2CA26185" w:rsidR="008B26A0" w:rsidRDefault="008B26A0" w:rsidP="008B26A0">
      <w:r>
        <w:t>Sense of the Senate Resolution on the Yusuf Kalyango De-Tenuring Hearing</w:t>
      </w:r>
    </w:p>
    <w:p w14:paraId="27215D6B" w14:textId="6C83FE69" w:rsidR="008B26A0" w:rsidRDefault="008B26A0" w:rsidP="008B26A0">
      <w:r>
        <w:t xml:space="preserve">February 8, 2021 </w:t>
      </w:r>
    </w:p>
    <w:p w14:paraId="79A33297" w14:textId="1EC3ECD8" w:rsidR="008B26A0" w:rsidRDefault="008B26A0" w:rsidP="008B26A0">
      <w:r>
        <w:t>Whereas Ohio University policy 03.004 provides that in all cases related to protected status discrimination, harassment, or retaliation, policy 03.004 takes precedence over any other university policy or procedure; and</w:t>
      </w:r>
    </w:p>
    <w:p w14:paraId="0C6E6AB7" w14:textId="5D61E71E" w:rsidR="008B26A0" w:rsidRDefault="008B26A0" w:rsidP="008B26A0">
      <w:r>
        <w:t>Whereas policy 03.004 invests fact-finding in cases of sexual misconduct in the Office of Equity and Civil Rights Compliance only; and</w:t>
      </w:r>
    </w:p>
    <w:p w14:paraId="48C83765" w14:textId="0FEC6323" w:rsidR="008B26A0" w:rsidRDefault="008B26A0" w:rsidP="008B26A0">
      <w:r>
        <w:t xml:space="preserve">Whereas policy 03.004 requires that sexual misconduct findings be based on a determination as to whether, by a preponderance of the evidence, sexual misconduct occurred; and </w:t>
      </w:r>
    </w:p>
    <w:p w14:paraId="18CFF89D" w14:textId="7AA3E524" w:rsidR="008B26A0" w:rsidRDefault="008B26A0" w:rsidP="008B26A0">
      <w:r>
        <w:t>Whereas Yusuf Kalyango was found, by a preponderance of the evidence, to have committed sexual misconduct against at least two students by the Office of Equity and Civil Rights Compliance; and</w:t>
      </w:r>
    </w:p>
    <w:p w14:paraId="651EFF12" w14:textId="7C9A9574" w:rsidR="008B26A0" w:rsidRDefault="008B26A0" w:rsidP="008B26A0">
      <w:r>
        <w:t xml:space="preserve">Whereas two University Professional Ethics Committees independently recommended that Yusuf Kalyango’s acts of sexual harassment warranted loss of tenure; and </w:t>
      </w:r>
    </w:p>
    <w:p w14:paraId="49F6CD52" w14:textId="51647B40" w:rsidR="008B26A0" w:rsidRDefault="008B26A0" w:rsidP="008B26A0">
      <w:r>
        <w:t>Whereas the E W Scripps School of Journalism recommended that Yusuf Kalyango lose his tenure for these acts; and</w:t>
      </w:r>
    </w:p>
    <w:p w14:paraId="6925A355" w14:textId="16D926B0" w:rsidR="008B26A0" w:rsidRDefault="008B26A0" w:rsidP="008B26A0">
      <w:r>
        <w:t>Whereas the Faculty Senate specially convened committee on loss of tenure improperly substituted its own fact-finding for that of the Office of Equity and Civil Rights Compliance; and</w:t>
      </w:r>
    </w:p>
    <w:p w14:paraId="363F8AA3" w14:textId="23ADD8A6" w:rsidR="008B26A0" w:rsidRDefault="008B26A0" w:rsidP="008B26A0">
      <w:r>
        <w:t>Whereas the Faculty Senate specially convened committee on loss of tenure improperly used a “clear and convincing evidence” standard in place of the “preponderance of the evidence” standard; and</w:t>
      </w:r>
    </w:p>
    <w:p w14:paraId="72E9BDCC" w14:textId="5F5D204F" w:rsidR="008B26A0" w:rsidRDefault="008B26A0" w:rsidP="008B26A0">
      <w:r>
        <w:t>Whereas the Faculty Senate specially convened committee on loss of tenure is reported to have improperly placed the burden of evidence for issues of adequate consideration and due process on the appellee (the University) than on the appellant (Kalyango); and</w:t>
      </w:r>
    </w:p>
    <w:p w14:paraId="3A3AB0C4" w14:textId="12AD65E5" w:rsidR="008B26A0" w:rsidRDefault="008B26A0" w:rsidP="008B26A0">
      <w:r>
        <w:t>Whereas these facts indicate that the Faculty Senate’s specially convened committee process was fatally flawed and violated university policy;</w:t>
      </w:r>
    </w:p>
    <w:p w14:paraId="16F6DE2B" w14:textId="428A5987" w:rsidR="008B26A0" w:rsidRDefault="008B26A0" w:rsidP="008B26A0">
      <w:r>
        <w:t>Be it resolved that the Faculty Senate calls for the report of the Faculty Senate’s specially convened committee be withdrawn and not considered by the Board of Trustees by the President and</w:t>
      </w:r>
    </w:p>
    <w:p w14:paraId="17B5C3E8" w14:textId="77777777" w:rsidR="008B26A0" w:rsidRDefault="008B26A0" w:rsidP="008B26A0">
      <w:r>
        <w:t xml:space="preserve">Be it further resolved that the Faculty Senate calls for the reports of the Office of Equity and Civil Rights Compliance, of the two University Professional Ethics Committees, and of the </w:t>
      </w:r>
    </w:p>
    <w:p w14:paraId="33295C2C" w14:textId="77777777" w:rsidR="008B26A0" w:rsidRDefault="008B26A0" w:rsidP="008B26A0">
      <w:r>
        <w:t>E. W. Scripps School of Journalism be forwarded to the Board of Trustees by the President.</w:t>
      </w:r>
    </w:p>
    <w:p w14:paraId="54C1C300" w14:textId="77777777" w:rsidR="008B26A0" w:rsidRDefault="008B26A0" w:rsidP="008B26A0"/>
    <w:p w14:paraId="2862A7A0" w14:textId="5099701A" w:rsidR="008B26A0" w:rsidRDefault="008B26A0" w:rsidP="008B26A0"/>
    <w:p w14:paraId="296E6A0B" w14:textId="0BE6DE3F" w:rsidR="008B26A0" w:rsidRDefault="008B26A0" w:rsidP="008B26A0"/>
    <w:p w14:paraId="32E8DDD8" w14:textId="77777777" w:rsidR="008B26A0" w:rsidRDefault="008B26A0" w:rsidP="008B26A0"/>
    <w:p w14:paraId="6BC569AF" w14:textId="77777777" w:rsidR="008B26A0" w:rsidRDefault="008B26A0" w:rsidP="008B26A0">
      <w:pPr>
        <w:spacing w:line="240" w:lineRule="auto"/>
        <w:contextualSpacing/>
        <w:mirrorIndents/>
      </w:pPr>
      <w:r>
        <w:t>1.</w:t>
      </w:r>
      <w:r>
        <w:tab/>
        <w:t>Devika Chawla, Professor, Communication Studies</w:t>
      </w:r>
    </w:p>
    <w:p w14:paraId="0F744022" w14:textId="77777777" w:rsidR="008B26A0" w:rsidRDefault="008B26A0" w:rsidP="008B26A0">
      <w:pPr>
        <w:spacing w:line="240" w:lineRule="auto"/>
        <w:contextualSpacing/>
        <w:mirrorIndents/>
      </w:pPr>
      <w:r>
        <w:lastRenderedPageBreak/>
        <w:t>2.</w:t>
      </w:r>
      <w:r>
        <w:tab/>
        <w:t xml:space="preserve">Purba Das, Associate Professor, Communication Studies </w:t>
      </w:r>
    </w:p>
    <w:p w14:paraId="79CD1F01" w14:textId="77777777" w:rsidR="008B26A0" w:rsidRDefault="008B26A0" w:rsidP="008B26A0">
      <w:pPr>
        <w:spacing w:line="240" w:lineRule="auto"/>
        <w:contextualSpacing/>
        <w:mirrorIndents/>
      </w:pPr>
      <w:r>
        <w:t>3.</w:t>
      </w:r>
      <w:r>
        <w:tab/>
        <w:t xml:space="preserve">Julie White, Professor, Political Science </w:t>
      </w:r>
    </w:p>
    <w:p w14:paraId="4D2B7494" w14:textId="77777777" w:rsidR="008B26A0" w:rsidRDefault="008B26A0" w:rsidP="008B26A0">
      <w:pPr>
        <w:spacing w:line="240" w:lineRule="auto"/>
        <w:contextualSpacing/>
        <w:mirrorIndents/>
      </w:pPr>
      <w:r>
        <w:t>4.</w:t>
      </w:r>
      <w:r>
        <w:tab/>
        <w:t xml:space="preserve">Sarah Wyatt, Professor, Plant Biology </w:t>
      </w:r>
    </w:p>
    <w:p w14:paraId="17243E7D" w14:textId="77777777" w:rsidR="008B26A0" w:rsidRDefault="008B26A0" w:rsidP="008B26A0">
      <w:pPr>
        <w:spacing w:line="240" w:lineRule="auto"/>
        <w:contextualSpacing/>
        <w:mirrorIndents/>
      </w:pPr>
      <w:r>
        <w:t>5.</w:t>
      </w:r>
      <w:r>
        <w:tab/>
        <w:t xml:space="preserve">Matthew deTar, Assistant Professor, Communication Studies </w:t>
      </w:r>
    </w:p>
    <w:p w14:paraId="647E0A63" w14:textId="77777777" w:rsidR="008B26A0" w:rsidRDefault="008B26A0" w:rsidP="008B26A0">
      <w:pPr>
        <w:spacing w:line="240" w:lineRule="auto"/>
        <w:contextualSpacing/>
        <w:mirrorIndents/>
      </w:pPr>
      <w:r>
        <w:t>6.</w:t>
      </w:r>
      <w:r>
        <w:tab/>
        <w:t xml:space="preserve">Patty Stokes, Associate Professor of Instruction, Women’s and Gender Studies </w:t>
      </w:r>
    </w:p>
    <w:p w14:paraId="52617505" w14:textId="77777777" w:rsidR="008B26A0" w:rsidRDefault="008B26A0" w:rsidP="008B26A0">
      <w:pPr>
        <w:spacing w:line="240" w:lineRule="auto"/>
        <w:contextualSpacing/>
        <w:mirrorIndents/>
      </w:pPr>
      <w:r>
        <w:t>7.</w:t>
      </w:r>
      <w:r>
        <w:tab/>
        <w:t>Mary Kate Hurley, Associate Professor, English</w:t>
      </w:r>
    </w:p>
    <w:p w14:paraId="7FD320B9" w14:textId="77777777" w:rsidR="008B26A0" w:rsidRDefault="008B26A0" w:rsidP="008B26A0">
      <w:pPr>
        <w:spacing w:line="240" w:lineRule="auto"/>
        <w:contextualSpacing/>
        <w:mirrorIndents/>
      </w:pPr>
      <w:r>
        <w:t>8.</w:t>
      </w:r>
      <w:r>
        <w:tab/>
        <w:t xml:space="preserve">Brittany Peterson, Associate Professor, Communication Studies </w:t>
      </w:r>
    </w:p>
    <w:p w14:paraId="619B463A" w14:textId="77777777" w:rsidR="008B26A0" w:rsidRDefault="008B26A0" w:rsidP="008B26A0">
      <w:pPr>
        <w:spacing w:line="240" w:lineRule="auto"/>
        <w:contextualSpacing/>
        <w:mirrorIndents/>
      </w:pPr>
      <w:r>
        <w:t>9.</w:t>
      </w:r>
      <w:r>
        <w:tab/>
        <w:t xml:space="preserve">Nukhet Sandal, Associate Professor, Political Science </w:t>
      </w:r>
    </w:p>
    <w:p w14:paraId="1CE20400" w14:textId="77777777" w:rsidR="008B26A0" w:rsidRDefault="008B26A0" w:rsidP="008B26A0">
      <w:pPr>
        <w:spacing w:line="240" w:lineRule="auto"/>
        <w:contextualSpacing/>
        <w:mirrorIndents/>
      </w:pPr>
      <w:r>
        <w:t>10.</w:t>
      </w:r>
      <w:r>
        <w:tab/>
        <w:t xml:space="preserve">Anirudh Ruhil, Professor, Voinovich School </w:t>
      </w:r>
    </w:p>
    <w:p w14:paraId="25C0412E" w14:textId="77777777" w:rsidR="008B26A0" w:rsidRDefault="008B26A0" w:rsidP="008B26A0">
      <w:pPr>
        <w:spacing w:line="240" w:lineRule="auto"/>
        <w:contextualSpacing/>
        <w:mirrorIndents/>
      </w:pPr>
      <w:r>
        <w:t>11.</w:t>
      </w:r>
      <w:r>
        <w:tab/>
        <w:t xml:space="preserve">Susan Burgess, Professor, Political Science </w:t>
      </w:r>
    </w:p>
    <w:p w14:paraId="5B9138A2" w14:textId="77777777" w:rsidR="008B26A0" w:rsidRDefault="008B26A0" w:rsidP="008B26A0">
      <w:pPr>
        <w:spacing w:line="240" w:lineRule="auto"/>
        <w:contextualSpacing/>
        <w:mirrorIndents/>
      </w:pPr>
      <w:r>
        <w:t>12.</w:t>
      </w:r>
      <w:r>
        <w:tab/>
        <w:t xml:space="preserve">Natalie Kruse Daniels, Professor, Voinovich School </w:t>
      </w:r>
    </w:p>
    <w:p w14:paraId="6D367E28" w14:textId="77777777" w:rsidR="008B26A0" w:rsidRDefault="008B26A0" w:rsidP="008B26A0">
      <w:pPr>
        <w:spacing w:line="240" w:lineRule="auto"/>
        <w:contextualSpacing/>
        <w:mirrorIndents/>
      </w:pPr>
      <w:r>
        <w:t>13.</w:t>
      </w:r>
      <w:r>
        <w:tab/>
        <w:t xml:space="preserve">Leslie K. Johnson, Professor, Voinovich School </w:t>
      </w:r>
    </w:p>
    <w:p w14:paraId="5E92C688" w14:textId="77777777" w:rsidR="008B26A0" w:rsidRDefault="008B26A0" w:rsidP="008B26A0">
      <w:pPr>
        <w:spacing w:line="240" w:lineRule="auto"/>
        <w:contextualSpacing/>
        <w:mirrorIndents/>
      </w:pPr>
      <w:r>
        <w:t>14.</w:t>
      </w:r>
      <w:r>
        <w:tab/>
        <w:t xml:space="preserve">Lynn Harter, Professor, Communication Studies </w:t>
      </w:r>
    </w:p>
    <w:p w14:paraId="3FD72EF1" w14:textId="77777777" w:rsidR="008B26A0" w:rsidRDefault="008B26A0" w:rsidP="008B26A0">
      <w:pPr>
        <w:spacing w:line="240" w:lineRule="auto"/>
        <w:contextualSpacing/>
        <w:mirrorIndents/>
      </w:pPr>
      <w:r>
        <w:t>15.</w:t>
      </w:r>
      <w:r>
        <w:tab/>
        <w:t>Sarah A Webb, Associate Professor of Instruction, Social Work</w:t>
      </w:r>
    </w:p>
    <w:p w14:paraId="3D309DBB" w14:textId="77777777" w:rsidR="008B26A0" w:rsidRDefault="008B26A0" w:rsidP="008B26A0">
      <w:pPr>
        <w:spacing w:line="240" w:lineRule="auto"/>
        <w:contextualSpacing/>
        <w:mirrorIndents/>
      </w:pPr>
      <w:r>
        <w:t>16.</w:t>
      </w:r>
      <w:r>
        <w:tab/>
        <w:t>Brandon Kendhammer, Associate Professor, Political Science</w:t>
      </w:r>
    </w:p>
    <w:p w14:paraId="0D1FE208" w14:textId="77777777" w:rsidR="008B26A0" w:rsidRDefault="008B26A0" w:rsidP="008B26A0">
      <w:pPr>
        <w:spacing w:line="240" w:lineRule="auto"/>
        <w:contextualSpacing/>
        <w:mirrorIndents/>
      </w:pPr>
      <w:r>
        <w:t>17.</w:t>
      </w:r>
      <w:r>
        <w:tab/>
        <w:t>Jeremy Webster, Associate Professor, English</w:t>
      </w:r>
    </w:p>
    <w:p w14:paraId="1B2F113E" w14:textId="77777777" w:rsidR="008B26A0" w:rsidRDefault="008B26A0" w:rsidP="008B26A0">
      <w:pPr>
        <w:spacing w:line="240" w:lineRule="auto"/>
        <w:contextualSpacing/>
        <w:mirrorIndents/>
      </w:pPr>
      <w:r>
        <w:t>18.</w:t>
      </w:r>
      <w:r>
        <w:tab/>
        <w:t xml:space="preserve">Mathew Felton-Koestler, Associate Professor, Teacher Education (College of Ed.) </w:t>
      </w:r>
    </w:p>
    <w:p w14:paraId="77B5442C" w14:textId="77777777" w:rsidR="008B26A0" w:rsidRDefault="008B26A0" w:rsidP="008B26A0">
      <w:pPr>
        <w:spacing w:line="240" w:lineRule="auto"/>
        <w:contextualSpacing/>
        <w:mirrorIndents/>
      </w:pPr>
      <w:r>
        <w:t>19.</w:t>
      </w:r>
      <w:r>
        <w:tab/>
        <w:t>Jerry Miller, Professor, Communication Studies</w:t>
      </w:r>
    </w:p>
    <w:p w14:paraId="00054539" w14:textId="77777777" w:rsidR="008B26A0" w:rsidRDefault="008B26A0" w:rsidP="008B26A0">
      <w:pPr>
        <w:spacing w:line="240" w:lineRule="auto"/>
        <w:contextualSpacing/>
        <w:mirrorIndents/>
      </w:pPr>
      <w:r>
        <w:t>20.</w:t>
      </w:r>
      <w:r>
        <w:tab/>
        <w:t>Sasha Collins, Assistant Professor of Instruction, Department of Social Work</w:t>
      </w:r>
    </w:p>
    <w:p w14:paraId="653D4B49" w14:textId="77777777" w:rsidR="008B26A0" w:rsidRDefault="008B26A0" w:rsidP="008B26A0">
      <w:pPr>
        <w:spacing w:line="240" w:lineRule="auto"/>
        <w:contextualSpacing/>
        <w:mirrorIndents/>
      </w:pPr>
      <w:r>
        <w:t>21.</w:t>
      </w:r>
      <w:r>
        <w:tab/>
        <w:t>DeLysa Burnier, Professor, Political Science</w:t>
      </w:r>
    </w:p>
    <w:p w14:paraId="7B7E1678" w14:textId="77777777" w:rsidR="008B26A0" w:rsidRDefault="008B26A0" w:rsidP="008B26A0">
      <w:pPr>
        <w:spacing w:line="240" w:lineRule="auto"/>
        <w:contextualSpacing/>
        <w:mirrorIndents/>
      </w:pPr>
      <w:r>
        <w:t>22.</w:t>
      </w:r>
      <w:r>
        <w:tab/>
        <w:t xml:space="preserve">Stephen Scanlan, Professor, Sociology </w:t>
      </w:r>
    </w:p>
    <w:p w14:paraId="2F30F753" w14:textId="77777777" w:rsidR="008B26A0" w:rsidRDefault="008B26A0" w:rsidP="008B26A0">
      <w:pPr>
        <w:spacing w:line="240" w:lineRule="auto"/>
        <w:contextualSpacing/>
        <w:mirrorIndents/>
      </w:pPr>
      <w:r>
        <w:t>23.</w:t>
      </w:r>
      <w:r>
        <w:tab/>
        <w:t xml:space="preserve">Katherine Jellison, Professor, History </w:t>
      </w:r>
    </w:p>
    <w:p w14:paraId="048CFD34" w14:textId="77777777" w:rsidR="008B26A0" w:rsidRDefault="008B26A0" w:rsidP="008B26A0">
      <w:pPr>
        <w:spacing w:line="240" w:lineRule="auto"/>
        <w:contextualSpacing/>
        <w:mirrorIndents/>
      </w:pPr>
      <w:r>
        <w:t>24.</w:t>
      </w:r>
      <w:r>
        <w:tab/>
        <w:t xml:space="preserve">Heather Edwards, Associate Professor of Instruction, English </w:t>
      </w:r>
    </w:p>
    <w:p w14:paraId="2FDA6365" w14:textId="77777777" w:rsidR="008B26A0" w:rsidRDefault="008B26A0" w:rsidP="008B26A0">
      <w:pPr>
        <w:spacing w:line="240" w:lineRule="auto"/>
        <w:contextualSpacing/>
        <w:mirrorIndents/>
      </w:pPr>
      <w:r>
        <w:t>25.</w:t>
      </w:r>
      <w:r>
        <w:tab/>
        <w:t>Sarah Garlington, Assistant Professor, Social Work</w:t>
      </w:r>
    </w:p>
    <w:p w14:paraId="6823F9AC" w14:textId="77777777" w:rsidR="008B26A0" w:rsidRDefault="008B26A0" w:rsidP="008B26A0">
      <w:pPr>
        <w:spacing w:line="240" w:lineRule="auto"/>
        <w:contextualSpacing/>
        <w:mirrorIndents/>
      </w:pPr>
      <w:r>
        <w:t>26.</w:t>
      </w:r>
      <w:r>
        <w:tab/>
        <w:t>Jennifer Fredette, Associate Professor, Political Science</w:t>
      </w:r>
    </w:p>
    <w:p w14:paraId="472E2F79" w14:textId="77777777" w:rsidR="008B26A0" w:rsidRDefault="008B26A0" w:rsidP="008B26A0">
      <w:pPr>
        <w:spacing w:line="240" w:lineRule="auto"/>
        <w:contextualSpacing/>
        <w:mirrorIndents/>
      </w:pPr>
      <w:r>
        <w:t>27.</w:t>
      </w:r>
      <w:r>
        <w:tab/>
        <w:t>Karen Riggs, Professor, School of Media Arts and Studies</w:t>
      </w:r>
    </w:p>
    <w:p w14:paraId="51E015B0" w14:textId="77777777" w:rsidR="008B26A0" w:rsidRDefault="008B26A0" w:rsidP="008B26A0">
      <w:pPr>
        <w:spacing w:line="240" w:lineRule="auto"/>
        <w:contextualSpacing/>
        <w:mirrorIndents/>
      </w:pPr>
      <w:r>
        <w:t>28.</w:t>
      </w:r>
      <w:r>
        <w:tab/>
        <w:t xml:space="preserve">Roger Aden, Professor, Communication Studies </w:t>
      </w:r>
    </w:p>
    <w:p w14:paraId="1CACEDE3" w14:textId="77777777" w:rsidR="008B26A0" w:rsidRDefault="008B26A0" w:rsidP="008B26A0">
      <w:pPr>
        <w:spacing w:line="240" w:lineRule="auto"/>
        <w:contextualSpacing/>
        <w:mirrorIndents/>
      </w:pPr>
      <w:r>
        <w:t>29.</w:t>
      </w:r>
      <w:r>
        <w:tab/>
        <w:t>Frans Doppen, Professor, Patton College</w:t>
      </w:r>
    </w:p>
    <w:p w14:paraId="312ED4FD" w14:textId="77777777" w:rsidR="008B26A0" w:rsidRDefault="008B26A0" w:rsidP="008B26A0">
      <w:pPr>
        <w:spacing w:line="240" w:lineRule="auto"/>
        <w:contextualSpacing/>
        <w:mirrorIndents/>
      </w:pPr>
      <w:r>
        <w:t>30.</w:t>
      </w:r>
      <w:r>
        <w:tab/>
        <w:t>Jana Houser, Associate Professor, Geography</w:t>
      </w:r>
    </w:p>
    <w:p w14:paraId="6CADB83D" w14:textId="77777777" w:rsidR="008B26A0" w:rsidRDefault="008B26A0" w:rsidP="008B26A0">
      <w:pPr>
        <w:spacing w:line="240" w:lineRule="auto"/>
        <w:contextualSpacing/>
        <w:mirrorIndents/>
      </w:pPr>
      <w:r>
        <w:t>31.</w:t>
      </w:r>
      <w:r>
        <w:tab/>
        <w:t>Zach Meisel, Associate Professor, Physics and Astronomy</w:t>
      </w:r>
    </w:p>
    <w:p w14:paraId="5F81DD31" w14:textId="77777777" w:rsidR="008B26A0" w:rsidRDefault="008B26A0" w:rsidP="008B26A0">
      <w:pPr>
        <w:spacing w:line="240" w:lineRule="auto"/>
        <w:contextualSpacing/>
        <w:mirrorIndents/>
      </w:pPr>
      <w:r>
        <w:t>32.</w:t>
      </w:r>
      <w:r>
        <w:tab/>
        <w:t>Charlotte Elster, Professor, Physics</w:t>
      </w:r>
    </w:p>
    <w:p w14:paraId="140F8356" w14:textId="77777777" w:rsidR="008B26A0" w:rsidRDefault="008B26A0" w:rsidP="008B26A0">
      <w:pPr>
        <w:spacing w:line="240" w:lineRule="auto"/>
        <w:contextualSpacing/>
        <w:mirrorIndents/>
      </w:pPr>
      <w:r>
        <w:t>33.</w:t>
      </w:r>
      <w:r>
        <w:tab/>
        <w:t>Ingo Trauschweizer, Associate Professor, History</w:t>
      </w:r>
    </w:p>
    <w:p w14:paraId="322E2840" w14:textId="77777777" w:rsidR="008B26A0" w:rsidRDefault="008B26A0" w:rsidP="008B26A0">
      <w:pPr>
        <w:spacing w:line="240" w:lineRule="auto"/>
        <w:contextualSpacing/>
        <w:mirrorIndents/>
      </w:pPr>
      <w:r>
        <w:t>34.</w:t>
      </w:r>
      <w:r>
        <w:tab/>
        <w:t>Kerri Shaw, Associate Professor of Instruction, Social Work</w:t>
      </w:r>
    </w:p>
    <w:p w14:paraId="2FCAE6F5" w14:textId="77777777" w:rsidR="008B26A0" w:rsidRDefault="008B26A0" w:rsidP="008B26A0">
      <w:pPr>
        <w:spacing w:line="240" w:lineRule="auto"/>
        <w:contextualSpacing/>
        <w:mirrorIndents/>
      </w:pPr>
      <w:r>
        <w:t>35.</w:t>
      </w:r>
      <w:r>
        <w:tab/>
        <w:t xml:space="preserve">Sarah Davis, Associate Professor, Voinovich School </w:t>
      </w:r>
    </w:p>
    <w:p w14:paraId="160B1854" w14:textId="77777777" w:rsidR="008B26A0" w:rsidRDefault="008B26A0" w:rsidP="008B26A0">
      <w:pPr>
        <w:spacing w:line="240" w:lineRule="auto"/>
        <w:contextualSpacing/>
        <w:mirrorIndents/>
      </w:pPr>
      <w:r>
        <w:t>36.</w:t>
      </w:r>
      <w:r>
        <w:tab/>
        <w:t>Geoff Dabelko, Professor, Voinovich School</w:t>
      </w:r>
    </w:p>
    <w:p w14:paraId="42B10164" w14:textId="77777777" w:rsidR="008B26A0" w:rsidRDefault="008B26A0" w:rsidP="008B26A0">
      <w:pPr>
        <w:spacing w:line="240" w:lineRule="auto"/>
        <w:contextualSpacing/>
        <w:mirrorIndents/>
      </w:pPr>
      <w:r>
        <w:t>37.</w:t>
      </w:r>
      <w:r>
        <w:tab/>
        <w:t>Jen Newton, Assistant Professor, Special Education (College of Ed)</w:t>
      </w:r>
    </w:p>
    <w:p w14:paraId="1B8F3FFC" w14:textId="77777777" w:rsidR="008B26A0" w:rsidRDefault="008B26A0" w:rsidP="008B26A0">
      <w:pPr>
        <w:spacing w:line="240" w:lineRule="auto"/>
        <w:contextualSpacing/>
        <w:mirrorIndents/>
      </w:pPr>
      <w:r>
        <w:t>38.</w:t>
      </w:r>
      <w:r>
        <w:tab/>
        <w:t xml:space="preserve">J.W. Smith, Professor, Communication Studies </w:t>
      </w:r>
    </w:p>
    <w:p w14:paraId="6196542D" w14:textId="77777777" w:rsidR="008B26A0" w:rsidRDefault="008B26A0" w:rsidP="008B26A0">
      <w:pPr>
        <w:spacing w:line="240" w:lineRule="auto"/>
        <w:contextualSpacing/>
        <w:mirrorIndents/>
      </w:pPr>
      <w:r>
        <w:t>39.</w:t>
      </w:r>
      <w:r>
        <w:tab/>
        <w:t>Cynthia Anderson, Professor, Sociology and Anthropology</w:t>
      </w:r>
    </w:p>
    <w:p w14:paraId="5F2833F0" w14:textId="77777777" w:rsidR="008B26A0" w:rsidRDefault="008B26A0" w:rsidP="008B26A0">
      <w:pPr>
        <w:spacing w:line="240" w:lineRule="auto"/>
        <w:contextualSpacing/>
        <w:mirrorIndents/>
      </w:pPr>
      <w:r>
        <w:t>40.</w:t>
      </w:r>
      <w:r>
        <w:tab/>
        <w:t>Kate Raney, Assistant Professor, Media Arts and Studies</w:t>
      </w:r>
    </w:p>
    <w:p w14:paraId="245D661D" w14:textId="77777777" w:rsidR="008B26A0" w:rsidRDefault="008B26A0" w:rsidP="008B26A0">
      <w:pPr>
        <w:spacing w:line="240" w:lineRule="auto"/>
        <w:contextualSpacing/>
        <w:mirrorIndents/>
      </w:pPr>
      <w:r>
        <w:t>41.</w:t>
      </w:r>
      <w:r>
        <w:tab/>
        <w:t>Sara Hartman, Associate Professor, Teacher Education (College of Ed)</w:t>
      </w:r>
    </w:p>
    <w:p w14:paraId="2E233DE7" w14:textId="77777777" w:rsidR="008B26A0" w:rsidRDefault="008B26A0" w:rsidP="008B26A0">
      <w:pPr>
        <w:spacing w:line="240" w:lineRule="auto"/>
        <w:contextualSpacing/>
        <w:mirrorIndents/>
      </w:pPr>
      <w:r>
        <w:t>42.</w:t>
      </w:r>
      <w:r>
        <w:tab/>
        <w:t>Angela Hosek, Associate Professor, Communication Studies</w:t>
      </w:r>
    </w:p>
    <w:p w14:paraId="190A98D1" w14:textId="77777777" w:rsidR="008B26A0" w:rsidRDefault="008B26A0" w:rsidP="008B26A0">
      <w:pPr>
        <w:spacing w:line="240" w:lineRule="auto"/>
        <w:contextualSpacing/>
        <w:mirrorIndents/>
      </w:pPr>
      <w:r>
        <w:t>43.</w:t>
      </w:r>
      <w:r>
        <w:tab/>
        <w:t>Karen Deardorff, Associate Professor of Instruction, Communication Studies</w:t>
      </w:r>
    </w:p>
    <w:p w14:paraId="469551DB" w14:textId="77777777" w:rsidR="008B26A0" w:rsidRDefault="008B26A0" w:rsidP="008B26A0">
      <w:pPr>
        <w:spacing w:line="240" w:lineRule="auto"/>
        <w:contextualSpacing/>
        <w:mirrorIndents/>
      </w:pPr>
      <w:r>
        <w:t>44.</w:t>
      </w:r>
      <w:r>
        <w:tab/>
        <w:t>Myra Waterbury, Professor, Political Science</w:t>
      </w:r>
    </w:p>
    <w:p w14:paraId="697226C8" w14:textId="77777777" w:rsidR="008B26A0" w:rsidRDefault="008B26A0" w:rsidP="008B26A0">
      <w:pPr>
        <w:spacing w:line="240" w:lineRule="auto"/>
        <w:contextualSpacing/>
        <w:mirrorIndents/>
      </w:pPr>
      <w:r>
        <w:t>45.</w:t>
      </w:r>
      <w:r>
        <w:tab/>
        <w:t xml:space="preserve">Kathleen Sullivan, Associate Professor, Political Science </w:t>
      </w:r>
    </w:p>
    <w:p w14:paraId="5B46B9E5" w14:textId="77777777" w:rsidR="008B26A0" w:rsidRDefault="008B26A0" w:rsidP="008B26A0">
      <w:pPr>
        <w:spacing w:line="240" w:lineRule="auto"/>
        <w:contextualSpacing/>
        <w:mirrorIndents/>
      </w:pPr>
      <w:r>
        <w:t>46.</w:t>
      </w:r>
      <w:r>
        <w:tab/>
        <w:t>Justin Frantz, Associate Professor, Physics</w:t>
      </w:r>
    </w:p>
    <w:p w14:paraId="43566DF8" w14:textId="77777777" w:rsidR="008B26A0" w:rsidRDefault="008B26A0" w:rsidP="008B26A0">
      <w:pPr>
        <w:spacing w:line="240" w:lineRule="auto"/>
        <w:contextualSpacing/>
        <w:mirrorIndents/>
      </w:pPr>
      <w:r>
        <w:t>47.</w:t>
      </w:r>
      <w:r>
        <w:tab/>
        <w:t>Andrew Ross, Associate Professor, Political Science</w:t>
      </w:r>
    </w:p>
    <w:p w14:paraId="65C58C86" w14:textId="77777777" w:rsidR="008B26A0" w:rsidRDefault="008B26A0" w:rsidP="008B26A0">
      <w:pPr>
        <w:spacing w:line="240" w:lineRule="auto"/>
        <w:contextualSpacing/>
        <w:mirrorIndents/>
      </w:pPr>
      <w:r>
        <w:t>48.</w:t>
      </w:r>
      <w:r>
        <w:tab/>
        <w:t>Howard Welser, Associate Professor, Sociology</w:t>
      </w:r>
    </w:p>
    <w:p w14:paraId="66ACCAD1" w14:textId="77777777" w:rsidR="008B26A0" w:rsidRDefault="008B26A0" w:rsidP="008B26A0">
      <w:pPr>
        <w:spacing w:line="240" w:lineRule="auto"/>
        <w:contextualSpacing/>
        <w:mirrorIndents/>
      </w:pPr>
      <w:r>
        <w:t>49.</w:t>
      </w:r>
      <w:r>
        <w:tab/>
        <w:t>Terry Cluse-Tolar, Professor, Social Work</w:t>
      </w:r>
    </w:p>
    <w:p w14:paraId="0DEDA179" w14:textId="77777777" w:rsidR="008B26A0" w:rsidRDefault="008B26A0" w:rsidP="008B26A0">
      <w:pPr>
        <w:spacing w:line="240" w:lineRule="auto"/>
        <w:contextualSpacing/>
        <w:mirrorIndents/>
      </w:pPr>
      <w:r>
        <w:lastRenderedPageBreak/>
        <w:t>50.</w:t>
      </w:r>
      <w:r>
        <w:tab/>
        <w:t>Haley Duschinski, Associate Professor, Anthropology</w:t>
      </w:r>
    </w:p>
    <w:p w14:paraId="705867DC" w14:textId="77777777" w:rsidR="008B26A0" w:rsidRDefault="008B26A0" w:rsidP="008B26A0">
      <w:pPr>
        <w:spacing w:line="240" w:lineRule="auto"/>
        <w:contextualSpacing/>
        <w:mirrorIndents/>
      </w:pPr>
      <w:r>
        <w:t>51.</w:t>
      </w:r>
      <w:r>
        <w:tab/>
        <w:t>Daniel Dani, Professor, Science Education (College of Ed)</w:t>
      </w:r>
    </w:p>
    <w:p w14:paraId="0A955903" w14:textId="77777777" w:rsidR="008B26A0" w:rsidRDefault="008B26A0" w:rsidP="008B26A0">
      <w:pPr>
        <w:spacing w:line="240" w:lineRule="auto"/>
        <w:contextualSpacing/>
        <w:mirrorIndents/>
      </w:pPr>
      <w:r>
        <w:t>52.</w:t>
      </w:r>
      <w:r>
        <w:tab/>
        <w:t>Risa Whitson, Professor, Geography</w:t>
      </w:r>
    </w:p>
    <w:p w14:paraId="1E8485C2" w14:textId="77777777" w:rsidR="008B26A0" w:rsidRDefault="008B26A0" w:rsidP="008B26A0">
      <w:pPr>
        <w:spacing w:line="240" w:lineRule="auto"/>
        <w:contextualSpacing/>
        <w:mirrorIndents/>
      </w:pPr>
      <w:r>
        <w:t>53.</w:t>
      </w:r>
      <w:r>
        <w:tab/>
        <w:t xml:space="preserve">Laura Harrison, Professor, College of Education </w:t>
      </w:r>
    </w:p>
    <w:p w14:paraId="5D0C29C2" w14:textId="77777777" w:rsidR="008B26A0" w:rsidRDefault="008B26A0" w:rsidP="008B26A0">
      <w:pPr>
        <w:spacing w:line="240" w:lineRule="auto"/>
        <w:contextualSpacing/>
        <w:mirrorIndents/>
      </w:pPr>
      <w:r>
        <w:t>54.</w:t>
      </w:r>
      <w:r>
        <w:tab/>
        <w:t>Diane Ciekway, Associate Professor, Anthropology</w:t>
      </w:r>
    </w:p>
    <w:p w14:paraId="36AADFDA" w14:textId="77777777" w:rsidR="008B26A0" w:rsidRDefault="008B26A0" w:rsidP="008B26A0">
      <w:pPr>
        <w:spacing w:line="240" w:lineRule="auto"/>
        <w:contextualSpacing/>
        <w:mirrorIndents/>
      </w:pPr>
      <w:r>
        <w:t>55.</w:t>
      </w:r>
      <w:r>
        <w:tab/>
        <w:t>David Rosenthal, Associate Professor, Plant Biology</w:t>
      </w:r>
    </w:p>
    <w:p w14:paraId="38B9209E" w14:textId="77777777" w:rsidR="00D52D65" w:rsidRDefault="00533CB7"/>
    <w:sectPr w:rsidR="00D52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A0"/>
    <w:rsid w:val="004E7972"/>
    <w:rsid w:val="00533CB7"/>
    <w:rsid w:val="008B26A0"/>
    <w:rsid w:val="00C4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73E5"/>
  <w15:chartTrackingRefBased/>
  <w15:docId w15:val="{7A8D7722-B2EE-4B83-AD41-399B566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2021-02-09T13:24:00Z</dcterms:created>
  <dcterms:modified xsi:type="dcterms:W3CDTF">2021-02-09T13:24:00Z</dcterms:modified>
</cp:coreProperties>
</file>