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702A8" w14:textId="77777777" w:rsidR="00EF4440" w:rsidRDefault="00EF4440" w:rsidP="00EF4440">
      <w:pPr>
        <w:spacing w:after="0"/>
        <w:rPr>
          <w:rFonts w:ascii="Barlow" w:hAnsi="Barlow"/>
          <w:sz w:val="24"/>
          <w:szCs w:val="24"/>
        </w:rPr>
      </w:pPr>
      <w:bookmarkStart w:id="0" w:name="_GoBack"/>
      <w:bookmarkEnd w:id="0"/>
      <w:r w:rsidRPr="008069F4">
        <w:rPr>
          <w:rFonts w:ascii="Barlow" w:hAnsi="Barlow"/>
          <w:b/>
          <w:sz w:val="24"/>
          <w:szCs w:val="24"/>
        </w:rPr>
        <w:t>To</w:t>
      </w:r>
      <w:r>
        <w:rPr>
          <w:rFonts w:ascii="Barlow" w:hAnsi="Barlow"/>
          <w:sz w:val="24"/>
          <w:szCs w:val="24"/>
        </w:rPr>
        <w:t>: Dr. Connie Patterson</w:t>
      </w:r>
    </w:p>
    <w:p w14:paraId="46899523" w14:textId="77777777" w:rsidR="00EF4440" w:rsidRDefault="00EF4440" w:rsidP="00EF4440">
      <w:pPr>
        <w:spacing w:after="0"/>
        <w:rPr>
          <w:rFonts w:ascii="Barlow" w:hAnsi="Barlow"/>
          <w:sz w:val="24"/>
          <w:szCs w:val="24"/>
        </w:rPr>
      </w:pPr>
      <w:r>
        <w:rPr>
          <w:rFonts w:ascii="Barlow" w:hAnsi="Barlow"/>
          <w:sz w:val="24"/>
          <w:szCs w:val="24"/>
        </w:rPr>
        <w:t>Chair, Programs Committee, University Curriculum Council</w:t>
      </w:r>
    </w:p>
    <w:p w14:paraId="672A6659" w14:textId="77777777" w:rsidR="00EF4440" w:rsidRDefault="00EF4440" w:rsidP="00EF4440">
      <w:pPr>
        <w:spacing w:after="0"/>
        <w:rPr>
          <w:rFonts w:ascii="Barlow" w:hAnsi="Barlow"/>
          <w:sz w:val="24"/>
          <w:szCs w:val="24"/>
        </w:rPr>
      </w:pPr>
    </w:p>
    <w:p w14:paraId="661245D7" w14:textId="77777777" w:rsidR="00EF4440" w:rsidRDefault="00EF4440" w:rsidP="00EF4440">
      <w:pPr>
        <w:spacing w:after="0"/>
        <w:rPr>
          <w:rFonts w:ascii="Barlow" w:hAnsi="Barlow"/>
          <w:sz w:val="24"/>
          <w:szCs w:val="24"/>
        </w:rPr>
      </w:pPr>
      <w:r w:rsidRPr="008069F4">
        <w:rPr>
          <w:rFonts w:ascii="Barlow" w:hAnsi="Barlow"/>
          <w:b/>
          <w:sz w:val="24"/>
          <w:szCs w:val="24"/>
        </w:rPr>
        <w:t>CC</w:t>
      </w:r>
      <w:r>
        <w:rPr>
          <w:rFonts w:ascii="Barlow" w:hAnsi="Barlow"/>
          <w:sz w:val="24"/>
          <w:szCs w:val="24"/>
        </w:rPr>
        <w:t>: Dr. Sara Helfrich</w:t>
      </w:r>
    </w:p>
    <w:p w14:paraId="00F51E73" w14:textId="77777777" w:rsidR="00EF4440" w:rsidRDefault="00EF4440" w:rsidP="00EF4440">
      <w:pPr>
        <w:spacing w:after="0"/>
        <w:rPr>
          <w:rFonts w:ascii="Barlow" w:hAnsi="Barlow"/>
          <w:sz w:val="24"/>
          <w:szCs w:val="24"/>
        </w:rPr>
      </w:pPr>
      <w:r>
        <w:rPr>
          <w:rFonts w:ascii="Barlow" w:hAnsi="Barlow"/>
          <w:sz w:val="24"/>
          <w:szCs w:val="24"/>
        </w:rPr>
        <w:t xml:space="preserve">Chair, University Curriculum Council </w:t>
      </w:r>
    </w:p>
    <w:p w14:paraId="0A37501D" w14:textId="77777777" w:rsidR="00EF4440" w:rsidRDefault="00EF4440" w:rsidP="00EF4440">
      <w:pPr>
        <w:spacing w:after="0"/>
        <w:rPr>
          <w:rFonts w:ascii="Barlow" w:hAnsi="Barlow"/>
          <w:sz w:val="24"/>
          <w:szCs w:val="24"/>
        </w:rPr>
      </w:pPr>
    </w:p>
    <w:p w14:paraId="7C9A1F59" w14:textId="3D4FAA42" w:rsidR="00D030B9" w:rsidRDefault="00D030B9" w:rsidP="00EF4440">
      <w:pPr>
        <w:spacing w:after="0"/>
        <w:rPr>
          <w:rFonts w:ascii="Barlow" w:hAnsi="Barlow"/>
          <w:sz w:val="24"/>
          <w:szCs w:val="24"/>
        </w:rPr>
      </w:pPr>
      <w:r>
        <w:rPr>
          <w:rFonts w:ascii="Barlow" w:hAnsi="Barlow"/>
          <w:b/>
          <w:sz w:val="24"/>
          <w:szCs w:val="24"/>
        </w:rPr>
        <w:t>From</w:t>
      </w:r>
      <w:r>
        <w:rPr>
          <w:rFonts w:ascii="Barlow" w:hAnsi="Barlow"/>
          <w:sz w:val="24"/>
          <w:szCs w:val="24"/>
        </w:rPr>
        <w:t>: Dr. Nicole Pennington</w:t>
      </w:r>
    </w:p>
    <w:p w14:paraId="61FDFC26" w14:textId="722E63A5" w:rsidR="00D030B9" w:rsidRPr="00D030B9" w:rsidRDefault="00D030B9" w:rsidP="00EF4440">
      <w:pPr>
        <w:spacing w:after="0"/>
        <w:rPr>
          <w:rFonts w:ascii="Barlow" w:hAnsi="Barlow"/>
          <w:sz w:val="24"/>
          <w:szCs w:val="24"/>
        </w:rPr>
      </w:pPr>
      <w:r>
        <w:rPr>
          <w:rFonts w:ascii="Barlow" w:hAnsi="Barlow"/>
          <w:sz w:val="24"/>
          <w:szCs w:val="24"/>
        </w:rPr>
        <w:t xml:space="preserve">Interim Executive Dean for Regional Higher Education </w:t>
      </w:r>
    </w:p>
    <w:p w14:paraId="01E1E518" w14:textId="77777777" w:rsidR="00D030B9" w:rsidRDefault="00D030B9" w:rsidP="00EF4440">
      <w:pPr>
        <w:spacing w:after="0"/>
        <w:rPr>
          <w:rFonts w:ascii="Barlow" w:hAnsi="Barlow"/>
          <w:b/>
          <w:sz w:val="24"/>
          <w:szCs w:val="24"/>
        </w:rPr>
      </w:pPr>
    </w:p>
    <w:p w14:paraId="0EE3971E" w14:textId="78B1B244" w:rsidR="00EF4440" w:rsidRDefault="00EF4440" w:rsidP="00EF4440">
      <w:pPr>
        <w:spacing w:after="0"/>
        <w:rPr>
          <w:rFonts w:ascii="Barlow" w:hAnsi="Barlow"/>
          <w:sz w:val="24"/>
          <w:szCs w:val="24"/>
        </w:rPr>
      </w:pPr>
      <w:r w:rsidRPr="008069F4">
        <w:rPr>
          <w:rFonts w:ascii="Barlow" w:hAnsi="Barlow"/>
          <w:b/>
          <w:sz w:val="24"/>
          <w:szCs w:val="24"/>
        </w:rPr>
        <w:t>Date</w:t>
      </w:r>
      <w:r>
        <w:rPr>
          <w:rFonts w:ascii="Barlow" w:hAnsi="Barlow"/>
          <w:sz w:val="24"/>
          <w:szCs w:val="24"/>
        </w:rPr>
        <w:t>: 15 November 2019</w:t>
      </w:r>
    </w:p>
    <w:p w14:paraId="5410C853" w14:textId="5861C60F" w:rsidR="00D030B9" w:rsidRDefault="00D030B9" w:rsidP="00EF4440">
      <w:pPr>
        <w:spacing w:after="0"/>
        <w:rPr>
          <w:rFonts w:ascii="Barlow" w:hAnsi="Barlow"/>
          <w:sz w:val="24"/>
          <w:szCs w:val="24"/>
        </w:rPr>
      </w:pPr>
      <w:r>
        <w:rPr>
          <w:rFonts w:ascii="Barlow" w:hAnsi="Barlow"/>
          <w:sz w:val="24"/>
          <w:szCs w:val="24"/>
        </w:rPr>
        <w:t>Amendment submitted: 25 November 2019</w:t>
      </w:r>
    </w:p>
    <w:p w14:paraId="5DAB6C7B" w14:textId="77777777" w:rsidR="00EF4440" w:rsidRDefault="00EF4440" w:rsidP="00EF4440">
      <w:pPr>
        <w:spacing w:after="0"/>
        <w:rPr>
          <w:rFonts w:ascii="Barlow" w:hAnsi="Barlow"/>
          <w:sz w:val="24"/>
          <w:szCs w:val="24"/>
        </w:rPr>
      </w:pPr>
    </w:p>
    <w:p w14:paraId="02EB378F" w14:textId="2B2A6BBF" w:rsidR="008069F4" w:rsidRDefault="00EF4440" w:rsidP="00EF4440">
      <w:pPr>
        <w:pBdr>
          <w:bottom w:val="single" w:sz="12" w:space="1" w:color="auto"/>
        </w:pBdr>
        <w:spacing w:after="0"/>
        <w:rPr>
          <w:rFonts w:ascii="Barlow" w:hAnsi="Barlow"/>
          <w:sz w:val="24"/>
          <w:szCs w:val="24"/>
        </w:rPr>
      </w:pPr>
      <w:r w:rsidRPr="008069F4">
        <w:rPr>
          <w:rFonts w:ascii="Barlow" w:hAnsi="Barlow"/>
          <w:b/>
          <w:sz w:val="24"/>
          <w:szCs w:val="24"/>
        </w:rPr>
        <w:t>RE</w:t>
      </w:r>
      <w:r>
        <w:rPr>
          <w:rFonts w:ascii="Barlow" w:hAnsi="Barlow"/>
          <w:sz w:val="24"/>
          <w:szCs w:val="24"/>
        </w:rPr>
        <w:t>: Announcement</w:t>
      </w:r>
      <w:r w:rsidR="00760BC3">
        <w:rPr>
          <w:rFonts w:ascii="Barlow" w:hAnsi="Barlow"/>
          <w:sz w:val="24"/>
          <w:szCs w:val="24"/>
        </w:rPr>
        <w:t xml:space="preserve"> of</w:t>
      </w:r>
      <w:r>
        <w:rPr>
          <w:rFonts w:ascii="Barlow" w:hAnsi="Barlow"/>
          <w:sz w:val="24"/>
          <w:szCs w:val="24"/>
        </w:rPr>
        <w:t xml:space="preserve"> RHE Program Alignment</w:t>
      </w:r>
      <w:r w:rsidR="00D030B9">
        <w:rPr>
          <w:rFonts w:ascii="Barlow" w:hAnsi="Barlow"/>
          <w:sz w:val="24"/>
          <w:szCs w:val="24"/>
        </w:rPr>
        <w:t xml:space="preserve">, Amended </w:t>
      </w:r>
    </w:p>
    <w:p w14:paraId="04DE1C63" w14:textId="77777777" w:rsidR="00D030B9" w:rsidRDefault="00D030B9" w:rsidP="00EF4440">
      <w:pPr>
        <w:pBdr>
          <w:bottom w:val="single" w:sz="12" w:space="1" w:color="auto"/>
        </w:pBdr>
        <w:spacing w:after="0"/>
        <w:rPr>
          <w:rFonts w:ascii="Barlow" w:hAnsi="Barlow"/>
          <w:sz w:val="24"/>
          <w:szCs w:val="24"/>
        </w:rPr>
      </w:pPr>
    </w:p>
    <w:p w14:paraId="6A05A809" w14:textId="77777777" w:rsidR="008069F4" w:rsidRDefault="008069F4" w:rsidP="00EF4440">
      <w:pPr>
        <w:spacing w:after="0"/>
        <w:rPr>
          <w:rFonts w:ascii="Barlow" w:hAnsi="Barlow"/>
          <w:sz w:val="24"/>
          <w:szCs w:val="24"/>
        </w:rPr>
      </w:pPr>
    </w:p>
    <w:p w14:paraId="09BC78B6" w14:textId="77777777" w:rsidR="00012F00" w:rsidRDefault="00EF4440" w:rsidP="00EF4440">
      <w:pPr>
        <w:spacing w:after="0"/>
        <w:rPr>
          <w:rFonts w:ascii="Barlow" w:hAnsi="Barlow"/>
          <w:sz w:val="24"/>
          <w:szCs w:val="24"/>
        </w:rPr>
      </w:pPr>
      <w:r>
        <w:rPr>
          <w:rFonts w:ascii="Barlow" w:hAnsi="Barlow"/>
          <w:sz w:val="24"/>
          <w:szCs w:val="24"/>
        </w:rPr>
        <w:t xml:space="preserve">This </w:t>
      </w:r>
      <w:r w:rsidR="00012F00">
        <w:rPr>
          <w:rFonts w:ascii="Barlow" w:hAnsi="Barlow"/>
          <w:sz w:val="24"/>
          <w:szCs w:val="24"/>
        </w:rPr>
        <w:t>memo</w:t>
      </w:r>
      <w:r>
        <w:rPr>
          <w:rFonts w:ascii="Barlow" w:hAnsi="Barlow"/>
          <w:sz w:val="24"/>
          <w:szCs w:val="24"/>
        </w:rPr>
        <w:t xml:space="preserve"> serves as </w:t>
      </w:r>
      <w:r w:rsidR="00D52DE8">
        <w:rPr>
          <w:rFonts w:ascii="Barlow" w:hAnsi="Barlow"/>
          <w:sz w:val="24"/>
          <w:szCs w:val="24"/>
        </w:rPr>
        <w:t xml:space="preserve">a </w:t>
      </w:r>
      <w:r>
        <w:rPr>
          <w:rFonts w:ascii="Barlow" w:hAnsi="Barlow"/>
          <w:sz w:val="24"/>
          <w:szCs w:val="24"/>
        </w:rPr>
        <w:t>notification and formal announcement of th</w:t>
      </w:r>
      <w:r w:rsidR="00012F00">
        <w:rPr>
          <w:rFonts w:ascii="Barlow" w:hAnsi="Barlow"/>
          <w:sz w:val="24"/>
          <w:szCs w:val="24"/>
        </w:rPr>
        <w:t>e RHE Program Alignment plans, which support</w:t>
      </w:r>
      <w:r>
        <w:rPr>
          <w:rFonts w:ascii="Barlow" w:hAnsi="Barlow"/>
          <w:sz w:val="24"/>
          <w:szCs w:val="24"/>
        </w:rPr>
        <w:t xml:space="preserve"> the One OHIO Strategy</w:t>
      </w:r>
      <w:r w:rsidR="00012F00">
        <w:rPr>
          <w:rFonts w:ascii="Barlow" w:hAnsi="Barlow"/>
          <w:sz w:val="24"/>
          <w:szCs w:val="24"/>
        </w:rPr>
        <w:t xml:space="preserve"> and the OHIO Strategic Framework</w:t>
      </w:r>
      <w:r>
        <w:rPr>
          <w:rFonts w:ascii="Barlow" w:hAnsi="Barlow"/>
          <w:sz w:val="24"/>
          <w:szCs w:val="24"/>
        </w:rPr>
        <w:t xml:space="preserve">. </w:t>
      </w:r>
      <w:r w:rsidR="00012F00">
        <w:rPr>
          <w:rFonts w:ascii="Barlow" w:hAnsi="Barlow"/>
          <w:sz w:val="24"/>
          <w:szCs w:val="24"/>
        </w:rPr>
        <w:t xml:space="preserve">Through conversations with university leadership and academic units, </w:t>
      </w:r>
      <w:r w:rsidR="00D52DE8">
        <w:rPr>
          <w:rFonts w:ascii="Barlow" w:hAnsi="Barlow"/>
          <w:sz w:val="24"/>
          <w:szCs w:val="24"/>
        </w:rPr>
        <w:t xml:space="preserve">we considered the options for program alignment that were outlined in the Regional Higher Education Task Force report from November 2018: maintain academic programs in RHE, align RHE programs to an academic college, align RHE programs to academic colleges based on discipline or area of expertise. Ultimately, the model that best supports with the overall OHIO Strategic Framework aligns RHE programs to academic colleges based on discipline or area of expertise. </w:t>
      </w:r>
    </w:p>
    <w:p w14:paraId="5A39BBE3" w14:textId="77777777" w:rsidR="00012F00" w:rsidRDefault="00012F00" w:rsidP="00EF4440">
      <w:pPr>
        <w:spacing w:after="0"/>
        <w:rPr>
          <w:rFonts w:ascii="Barlow" w:hAnsi="Barlow"/>
          <w:sz w:val="24"/>
          <w:szCs w:val="24"/>
        </w:rPr>
      </w:pPr>
    </w:p>
    <w:p w14:paraId="60221664" w14:textId="77777777" w:rsidR="00EF4440" w:rsidRDefault="00EF4440" w:rsidP="00EF4440">
      <w:pPr>
        <w:spacing w:after="0"/>
        <w:rPr>
          <w:rFonts w:ascii="Barlow" w:hAnsi="Barlow"/>
          <w:sz w:val="24"/>
          <w:szCs w:val="24"/>
        </w:rPr>
      </w:pPr>
      <w:r>
        <w:rPr>
          <w:rFonts w:ascii="Barlow" w:hAnsi="Barlow"/>
          <w:sz w:val="24"/>
          <w:szCs w:val="24"/>
        </w:rPr>
        <w:t xml:space="preserve">Current </w:t>
      </w:r>
      <w:r w:rsidR="00AE08EE">
        <w:rPr>
          <w:rFonts w:ascii="Barlow" w:hAnsi="Barlow"/>
          <w:sz w:val="24"/>
          <w:szCs w:val="24"/>
        </w:rPr>
        <w:t xml:space="preserve">degree programs within the Office of Regional Higher Education will academically realign to the following units, effective with the 2020-2021 academic year. </w:t>
      </w:r>
    </w:p>
    <w:tbl>
      <w:tblPr>
        <w:tblStyle w:val="TableGrid"/>
        <w:tblW w:w="0" w:type="auto"/>
        <w:tblLook w:val="04A0" w:firstRow="1" w:lastRow="0" w:firstColumn="1" w:lastColumn="0" w:noHBand="0" w:noVBand="1"/>
      </w:tblPr>
      <w:tblGrid>
        <w:gridCol w:w="4675"/>
        <w:gridCol w:w="4675"/>
      </w:tblGrid>
      <w:tr w:rsidR="00AE08EE" w:rsidRPr="00AE08EE" w14:paraId="29984999" w14:textId="77777777" w:rsidTr="1AC2330D">
        <w:tc>
          <w:tcPr>
            <w:tcW w:w="4675" w:type="dxa"/>
          </w:tcPr>
          <w:p w14:paraId="2AE04019" w14:textId="77777777" w:rsidR="00AE08EE" w:rsidRPr="00AE08EE" w:rsidRDefault="00AE08EE" w:rsidP="00EF4440">
            <w:pPr>
              <w:rPr>
                <w:rFonts w:ascii="Barlow" w:hAnsi="Barlow"/>
                <w:b/>
                <w:sz w:val="28"/>
                <w:szCs w:val="28"/>
              </w:rPr>
            </w:pPr>
            <w:r w:rsidRPr="00AE08EE">
              <w:rPr>
                <w:rFonts w:ascii="Barlow" w:hAnsi="Barlow"/>
                <w:b/>
                <w:sz w:val="28"/>
                <w:szCs w:val="28"/>
              </w:rPr>
              <w:t>Program Name</w:t>
            </w:r>
          </w:p>
        </w:tc>
        <w:tc>
          <w:tcPr>
            <w:tcW w:w="4675" w:type="dxa"/>
          </w:tcPr>
          <w:p w14:paraId="0C7FC01F" w14:textId="77777777" w:rsidR="00AE08EE" w:rsidRPr="00AE08EE" w:rsidRDefault="00AE08EE" w:rsidP="00EF4440">
            <w:pPr>
              <w:rPr>
                <w:rFonts w:ascii="Barlow" w:hAnsi="Barlow"/>
                <w:b/>
                <w:sz w:val="28"/>
                <w:szCs w:val="28"/>
              </w:rPr>
            </w:pPr>
            <w:r>
              <w:rPr>
                <w:rFonts w:ascii="Barlow" w:hAnsi="Barlow"/>
                <w:b/>
                <w:sz w:val="28"/>
                <w:szCs w:val="28"/>
              </w:rPr>
              <w:t xml:space="preserve">Destination / </w:t>
            </w:r>
            <w:r w:rsidRPr="00AE08EE">
              <w:rPr>
                <w:rFonts w:ascii="Barlow" w:hAnsi="Barlow"/>
                <w:b/>
                <w:sz w:val="28"/>
                <w:szCs w:val="28"/>
              </w:rPr>
              <w:t>Aligned College</w:t>
            </w:r>
          </w:p>
        </w:tc>
      </w:tr>
      <w:tr w:rsidR="00AE08EE" w14:paraId="2EF84294" w14:textId="77777777" w:rsidTr="1AC2330D">
        <w:tc>
          <w:tcPr>
            <w:tcW w:w="9350" w:type="dxa"/>
            <w:gridSpan w:val="2"/>
            <w:shd w:val="clear" w:color="auto" w:fill="D9D9D9" w:themeFill="background1" w:themeFillShade="D9"/>
          </w:tcPr>
          <w:p w14:paraId="0107FB83" w14:textId="77777777" w:rsidR="00AE08EE" w:rsidRPr="00AE08EE" w:rsidRDefault="00AE08EE" w:rsidP="00AE08EE">
            <w:pPr>
              <w:jc w:val="center"/>
              <w:rPr>
                <w:rFonts w:ascii="Barlow" w:hAnsi="Barlow"/>
                <w:b/>
                <w:sz w:val="24"/>
                <w:szCs w:val="24"/>
              </w:rPr>
            </w:pPr>
            <w:r w:rsidRPr="00AE08EE">
              <w:rPr>
                <w:rFonts w:ascii="Barlow" w:hAnsi="Barlow"/>
                <w:b/>
                <w:sz w:val="24"/>
                <w:szCs w:val="24"/>
              </w:rPr>
              <w:t>Baccalaureate Degrees</w:t>
            </w:r>
          </w:p>
        </w:tc>
      </w:tr>
      <w:tr w:rsidR="00AE08EE" w14:paraId="0108F973" w14:textId="77777777" w:rsidTr="1AC2330D">
        <w:tc>
          <w:tcPr>
            <w:tcW w:w="4675" w:type="dxa"/>
          </w:tcPr>
          <w:p w14:paraId="21E5799A" w14:textId="77777777" w:rsidR="00AE08EE" w:rsidRDefault="00AE08EE" w:rsidP="00AE08EE">
            <w:pPr>
              <w:rPr>
                <w:rFonts w:ascii="Barlow" w:hAnsi="Barlow"/>
                <w:sz w:val="24"/>
                <w:szCs w:val="24"/>
              </w:rPr>
            </w:pPr>
            <w:r>
              <w:rPr>
                <w:rFonts w:ascii="Barlow" w:hAnsi="Barlow"/>
                <w:sz w:val="24"/>
                <w:szCs w:val="24"/>
              </w:rPr>
              <w:t>Applied Management</w:t>
            </w:r>
          </w:p>
        </w:tc>
        <w:tc>
          <w:tcPr>
            <w:tcW w:w="4675" w:type="dxa"/>
          </w:tcPr>
          <w:p w14:paraId="483B581A" w14:textId="77777777" w:rsidR="00AE08EE" w:rsidRDefault="00AE08EE" w:rsidP="00EF4440">
            <w:pPr>
              <w:rPr>
                <w:rFonts w:ascii="Barlow" w:hAnsi="Barlow"/>
                <w:sz w:val="24"/>
                <w:szCs w:val="24"/>
              </w:rPr>
            </w:pPr>
            <w:r>
              <w:rPr>
                <w:rFonts w:ascii="Barlow" w:hAnsi="Barlow"/>
                <w:sz w:val="24"/>
                <w:szCs w:val="24"/>
              </w:rPr>
              <w:t>College of Business</w:t>
            </w:r>
          </w:p>
        </w:tc>
      </w:tr>
      <w:tr w:rsidR="00AE08EE" w14:paraId="2C3C5A76" w14:textId="77777777" w:rsidTr="1AC2330D">
        <w:tc>
          <w:tcPr>
            <w:tcW w:w="4675" w:type="dxa"/>
          </w:tcPr>
          <w:p w14:paraId="4FB0CB22" w14:textId="77777777" w:rsidR="00AE08EE" w:rsidRDefault="00AE08EE" w:rsidP="00AE08EE">
            <w:pPr>
              <w:rPr>
                <w:rFonts w:ascii="Barlow" w:hAnsi="Barlow"/>
                <w:sz w:val="24"/>
                <w:szCs w:val="24"/>
              </w:rPr>
            </w:pPr>
            <w:r>
              <w:rPr>
                <w:rFonts w:ascii="Barlow" w:hAnsi="Barlow"/>
                <w:sz w:val="24"/>
                <w:szCs w:val="24"/>
              </w:rPr>
              <w:t>Sport &amp; Lifestyle Studies</w:t>
            </w:r>
          </w:p>
        </w:tc>
        <w:tc>
          <w:tcPr>
            <w:tcW w:w="4675" w:type="dxa"/>
          </w:tcPr>
          <w:p w14:paraId="3FE4E657" w14:textId="77777777" w:rsidR="00AE08EE" w:rsidRDefault="00AE08EE" w:rsidP="00EF4440">
            <w:pPr>
              <w:rPr>
                <w:rFonts w:ascii="Barlow" w:hAnsi="Barlow"/>
                <w:sz w:val="24"/>
                <w:szCs w:val="24"/>
              </w:rPr>
            </w:pPr>
            <w:r>
              <w:rPr>
                <w:rFonts w:ascii="Barlow" w:hAnsi="Barlow"/>
                <w:sz w:val="24"/>
                <w:szCs w:val="24"/>
              </w:rPr>
              <w:t>Patton College of Education</w:t>
            </w:r>
          </w:p>
        </w:tc>
      </w:tr>
      <w:tr w:rsidR="00AE08EE" w14:paraId="3D8E0F37" w14:textId="77777777" w:rsidTr="1AC2330D">
        <w:tc>
          <w:tcPr>
            <w:tcW w:w="4675" w:type="dxa"/>
          </w:tcPr>
          <w:p w14:paraId="61A379EB" w14:textId="77777777" w:rsidR="00AE08EE" w:rsidRDefault="00AE08EE" w:rsidP="00AE08EE">
            <w:pPr>
              <w:rPr>
                <w:rFonts w:ascii="Barlow" w:hAnsi="Barlow"/>
                <w:sz w:val="24"/>
                <w:szCs w:val="24"/>
              </w:rPr>
            </w:pPr>
            <w:r>
              <w:rPr>
                <w:rFonts w:ascii="Barlow" w:hAnsi="Barlow"/>
                <w:sz w:val="24"/>
                <w:szCs w:val="24"/>
              </w:rPr>
              <w:t>Technical &amp; Applied Studies</w:t>
            </w:r>
          </w:p>
        </w:tc>
        <w:tc>
          <w:tcPr>
            <w:tcW w:w="4675" w:type="dxa"/>
          </w:tcPr>
          <w:p w14:paraId="041D3959" w14:textId="77777777" w:rsidR="00AE08EE" w:rsidRDefault="00AE08EE" w:rsidP="00EF4440">
            <w:pPr>
              <w:rPr>
                <w:rFonts w:ascii="Barlow" w:hAnsi="Barlow"/>
                <w:sz w:val="24"/>
                <w:szCs w:val="24"/>
              </w:rPr>
            </w:pPr>
            <w:r>
              <w:rPr>
                <w:rFonts w:ascii="Barlow" w:hAnsi="Barlow"/>
                <w:sz w:val="24"/>
                <w:szCs w:val="24"/>
              </w:rPr>
              <w:t>University College</w:t>
            </w:r>
          </w:p>
        </w:tc>
      </w:tr>
      <w:tr w:rsidR="00AE08EE" w14:paraId="4A433C4A" w14:textId="77777777" w:rsidTr="1AC2330D">
        <w:tc>
          <w:tcPr>
            <w:tcW w:w="9350" w:type="dxa"/>
            <w:gridSpan w:val="2"/>
            <w:shd w:val="clear" w:color="auto" w:fill="D9D9D9" w:themeFill="background1" w:themeFillShade="D9"/>
          </w:tcPr>
          <w:p w14:paraId="57FCE2BE" w14:textId="77777777" w:rsidR="00AE08EE" w:rsidRPr="00AE08EE" w:rsidRDefault="00AE08EE" w:rsidP="00AE08EE">
            <w:pPr>
              <w:jc w:val="center"/>
              <w:rPr>
                <w:rFonts w:ascii="Barlow" w:hAnsi="Barlow"/>
                <w:b/>
                <w:sz w:val="24"/>
                <w:szCs w:val="24"/>
              </w:rPr>
            </w:pPr>
            <w:r w:rsidRPr="00AE08EE">
              <w:rPr>
                <w:rFonts w:ascii="Barlow" w:hAnsi="Barlow"/>
                <w:b/>
                <w:sz w:val="24"/>
                <w:szCs w:val="24"/>
              </w:rPr>
              <w:t>Associate of Applied Business Degrees</w:t>
            </w:r>
          </w:p>
        </w:tc>
      </w:tr>
      <w:tr w:rsidR="00AE08EE" w14:paraId="2DA5E8B6" w14:textId="77777777" w:rsidTr="1AC2330D">
        <w:tc>
          <w:tcPr>
            <w:tcW w:w="4675" w:type="dxa"/>
          </w:tcPr>
          <w:p w14:paraId="1CCD0C56" w14:textId="77777777" w:rsidR="00AE08EE" w:rsidRDefault="00AE08EE" w:rsidP="00AE08EE">
            <w:pPr>
              <w:rPr>
                <w:rFonts w:ascii="Barlow" w:hAnsi="Barlow"/>
                <w:sz w:val="24"/>
                <w:szCs w:val="24"/>
              </w:rPr>
            </w:pPr>
            <w:r>
              <w:rPr>
                <w:rFonts w:ascii="Barlow" w:hAnsi="Barlow"/>
                <w:sz w:val="24"/>
                <w:szCs w:val="24"/>
              </w:rPr>
              <w:t>Accounting Technology</w:t>
            </w:r>
          </w:p>
        </w:tc>
        <w:tc>
          <w:tcPr>
            <w:tcW w:w="4675" w:type="dxa"/>
          </w:tcPr>
          <w:p w14:paraId="3A46FF50" w14:textId="77777777" w:rsidR="00AE08EE" w:rsidRDefault="00AE08EE" w:rsidP="00EF4440">
            <w:pPr>
              <w:rPr>
                <w:rFonts w:ascii="Barlow" w:hAnsi="Barlow"/>
                <w:sz w:val="24"/>
                <w:szCs w:val="24"/>
              </w:rPr>
            </w:pPr>
            <w:r>
              <w:rPr>
                <w:rFonts w:ascii="Barlow" w:hAnsi="Barlow"/>
                <w:sz w:val="24"/>
                <w:szCs w:val="24"/>
              </w:rPr>
              <w:t>College of Business</w:t>
            </w:r>
          </w:p>
        </w:tc>
      </w:tr>
      <w:tr w:rsidR="00AE08EE" w14:paraId="7B55A34E" w14:textId="77777777" w:rsidTr="1AC2330D">
        <w:tc>
          <w:tcPr>
            <w:tcW w:w="4675" w:type="dxa"/>
          </w:tcPr>
          <w:p w14:paraId="2B946ECC" w14:textId="77777777" w:rsidR="00AE08EE" w:rsidRDefault="00AE08EE" w:rsidP="00AE08EE">
            <w:pPr>
              <w:rPr>
                <w:rFonts w:ascii="Barlow" w:hAnsi="Barlow"/>
                <w:sz w:val="24"/>
                <w:szCs w:val="24"/>
              </w:rPr>
            </w:pPr>
            <w:r>
              <w:rPr>
                <w:rFonts w:ascii="Barlow" w:hAnsi="Barlow"/>
                <w:sz w:val="24"/>
                <w:szCs w:val="24"/>
              </w:rPr>
              <w:t>Business Management Technology</w:t>
            </w:r>
          </w:p>
        </w:tc>
        <w:tc>
          <w:tcPr>
            <w:tcW w:w="4675" w:type="dxa"/>
          </w:tcPr>
          <w:p w14:paraId="1A8F12D1" w14:textId="77777777" w:rsidR="00AE08EE" w:rsidRDefault="00AE08EE" w:rsidP="00EF4440">
            <w:pPr>
              <w:rPr>
                <w:rFonts w:ascii="Barlow" w:hAnsi="Barlow"/>
                <w:sz w:val="24"/>
                <w:szCs w:val="24"/>
              </w:rPr>
            </w:pPr>
            <w:r>
              <w:rPr>
                <w:rFonts w:ascii="Barlow" w:hAnsi="Barlow"/>
                <w:sz w:val="24"/>
                <w:szCs w:val="24"/>
              </w:rPr>
              <w:t>College of Business</w:t>
            </w:r>
          </w:p>
        </w:tc>
      </w:tr>
      <w:tr w:rsidR="00AE08EE" w14:paraId="56F7CE0A" w14:textId="77777777" w:rsidTr="1AC2330D">
        <w:tc>
          <w:tcPr>
            <w:tcW w:w="4675" w:type="dxa"/>
          </w:tcPr>
          <w:p w14:paraId="21DACD26" w14:textId="77777777" w:rsidR="00AE08EE" w:rsidRDefault="00AE08EE" w:rsidP="00AE08EE">
            <w:pPr>
              <w:rPr>
                <w:rFonts w:ascii="Barlow" w:hAnsi="Barlow"/>
                <w:sz w:val="24"/>
                <w:szCs w:val="24"/>
              </w:rPr>
            </w:pPr>
            <w:r>
              <w:rPr>
                <w:rFonts w:ascii="Barlow" w:hAnsi="Barlow"/>
                <w:sz w:val="24"/>
                <w:szCs w:val="24"/>
              </w:rPr>
              <w:t>Computer Science Technology</w:t>
            </w:r>
          </w:p>
        </w:tc>
        <w:tc>
          <w:tcPr>
            <w:tcW w:w="4675" w:type="dxa"/>
          </w:tcPr>
          <w:p w14:paraId="5962BA22" w14:textId="77777777" w:rsidR="00AE08EE" w:rsidRDefault="00AE08EE" w:rsidP="00EF4440">
            <w:pPr>
              <w:rPr>
                <w:rFonts w:ascii="Barlow" w:hAnsi="Barlow"/>
                <w:sz w:val="24"/>
                <w:szCs w:val="24"/>
              </w:rPr>
            </w:pPr>
            <w:r>
              <w:rPr>
                <w:rFonts w:ascii="Barlow" w:hAnsi="Barlow"/>
                <w:sz w:val="24"/>
                <w:szCs w:val="24"/>
              </w:rPr>
              <w:t>Russ College of Engineering</w:t>
            </w:r>
          </w:p>
        </w:tc>
      </w:tr>
      <w:tr w:rsidR="00AE08EE" w14:paraId="6C9D9507" w14:textId="77777777" w:rsidTr="1AC2330D">
        <w:tc>
          <w:tcPr>
            <w:tcW w:w="9350" w:type="dxa"/>
            <w:gridSpan w:val="2"/>
            <w:shd w:val="clear" w:color="auto" w:fill="D9D9D9" w:themeFill="background1" w:themeFillShade="D9"/>
          </w:tcPr>
          <w:p w14:paraId="4B4C10F8" w14:textId="77777777" w:rsidR="00AE08EE" w:rsidRPr="00AE08EE" w:rsidRDefault="00AE08EE" w:rsidP="00AE08EE">
            <w:pPr>
              <w:jc w:val="center"/>
              <w:rPr>
                <w:rFonts w:ascii="Barlow" w:hAnsi="Barlow"/>
                <w:b/>
                <w:sz w:val="24"/>
                <w:szCs w:val="24"/>
              </w:rPr>
            </w:pPr>
            <w:r w:rsidRPr="00AE08EE">
              <w:rPr>
                <w:rFonts w:ascii="Barlow" w:hAnsi="Barlow"/>
                <w:b/>
                <w:sz w:val="24"/>
                <w:szCs w:val="24"/>
              </w:rPr>
              <w:t>Associate of Applied Science Degrees</w:t>
            </w:r>
          </w:p>
        </w:tc>
      </w:tr>
      <w:tr w:rsidR="00AE08EE" w14:paraId="50BEE6CE" w14:textId="77777777" w:rsidTr="1AC2330D">
        <w:tc>
          <w:tcPr>
            <w:tcW w:w="4675" w:type="dxa"/>
          </w:tcPr>
          <w:p w14:paraId="1C51A086" w14:textId="77777777" w:rsidR="00AE08EE" w:rsidRDefault="00AE08EE" w:rsidP="00AE08EE">
            <w:pPr>
              <w:rPr>
                <w:rFonts w:ascii="Barlow" w:hAnsi="Barlow"/>
                <w:sz w:val="24"/>
                <w:szCs w:val="24"/>
              </w:rPr>
            </w:pPr>
            <w:r>
              <w:rPr>
                <w:rFonts w:ascii="Barlow" w:hAnsi="Barlow"/>
                <w:sz w:val="24"/>
                <w:szCs w:val="24"/>
              </w:rPr>
              <w:t>Electronic Media</w:t>
            </w:r>
          </w:p>
        </w:tc>
        <w:tc>
          <w:tcPr>
            <w:tcW w:w="4675" w:type="dxa"/>
          </w:tcPr>
          <w:p w14:paraId="43F964ED" w14:textId="77777777" w:rsidR="00AE08EE" w:rsidRDefault="00AE08EE" w:rsidP="00EF4440">
            <w:pPr>
              <w:rPr>
                <w:rFonts w:ascii="Barlow" w:hAnsi="Barlow"/>
                <w:sz w:val="24"/>
                <w:szCs w:val="24"/>
              </w:rPr>
            </w:pPr>
            <w:r>
              <w:rPr>
                <w:rFonts w:ascii="Barlow" w:hAnsi="Barlow"/>
                <w:sz w:val="24"/>
                <w:szCs w:val="24"/>
              </w:rPr>
              <w:t>Scripps College of Communication</w:t>
            </w:r>
          </w:p>
        </w:tc>
      </w:tr>
      <w:tr w:rsidR="00AE08EE" w14:paraId="7AC7F2AA" w14:textId="77777777" w:rsidTr="1AC2330D">
        <w:tc>
          <w:tcPr>
            <w:tcW w:w="4675" w:type="dxa"/>
          </w:tcPr>
          <w:p w14:paraId="222A7669" w14:textId="77777777" w:rsidR="00AE08EE" w:rsidRDefault="00AE08EE" w:rsidP="00AE08EE">
            <w:pPr>
              <w:rPr>
                <w:rFonts w:ascii="Barlow" w:hAnsi="Barlow"/>
                <w:sz w:val="24"/>
                <w:szCs w:val="24"/>
              </w:rPr>
            </w:pPr>
            <w:r>
              <w:rPr>
                <w:rFonts w:ascii="Barlow" w:hAnsi="Barlow"/>
                <w:sz w:val="24"/>
                <w:szCs w:val="24"/>
              </w:rPr>
              <w:t>Equine Studies</w:t>
            </w:r>
          </w:p>
        </w:tc>
        <w:tc>
          <w:tcPr>
            <w:tcW w:w="4675" w:type="dxa"/>
          </w:tcPr>
          <w:p w14:paraId="5830E1CB" w14:textId="77777777" w:rsidR="00AE08EE" w:rsidRDefault="00AE08EE" w:rsidP="00EF4440">
            <w:pPr>
              <w:rPr>
                <w:rFonts w:ascii="Barlow" w:hAnsi="Barlow"/>
                <w:sz w:val="24"/>
                <w:szCs w:val="24"/>
              </w:rPr>
            </w:pPr>
            <w:r>
              <w:rPr>
                <w:rFonts w:ascii="Barlow" w:hAnsi="Barlow"/>
                <w:sz w:val="24"/>
                <w:szCs w:val="24"/>
              </w:rPr>
              <w:t>Patton College of Education</w:t>
            </w:r>
          </w:p>
        </w:tc>
      </w:tr>
      <w:tr w:rsidR="00AE08EE" w14:paraId="4D0DD274" w14:textId="77777777" w:rsidTr="1AC2330D">
        <w:tc>
          <w:tcPr>
            <w:tcW w:w="4675" w:type="dxa"/>
          </w:tcPr>
          <w:p w14:paraId="42EF196B" w14:textId="77777777" w:rsidR="00AE08EE" w:rsidRDefault="00AE08EE" w:rsidP="00AE08EE">
            <w:pPr>
              <w:rPr>
                <w:rFonts w:ascii="Barlow" w:hAnsi="Barlow"/>
                <w:sz w:val="24"/>
                <w:szCs w:val="24"/>
              </w:rPr>
            </w:pPr>
            <w:r>
              <w:rPr>
                <w:rFonts w:ascii="Barlow" w:hAnsi="Barlow"/>
                <w:sz w:val="24"/>
                <w:szCs w:val="24"/>
              </w:rPr>
              <w:t>Engineering Technology</w:t>
            </w:r>
          </w:p>
        </w:tc>
        <w:tc>
          <w:tcPr>
            <w:tcW w:w="4675" w:type="dxa"/>
          </w:tcPr>
          <w:p w14:paraId="1B74ADE9" w14:textId="77777777" w:rsidR="00AE08EE" w:rsidRDefault="00AE08EE" w:rsidP="00EF4440">
            <w:pPr>
              <w:rPr>
                <w:rFonts w:ascii="Barlow" w:hAnsi="Barlow"/>
                <w:sz w:val="24"/>
                <w:szCs w:val="24"/>
              </w:rPr>
            </w:pPr>
            <w:r>
              <w:rPr>
                <w:rFonts w:ascii="Barlow" w:hAnsi="Barlow"/>
                <w:sz w:val="24"/>
                <w:szCs w:val="24"/>
              </w:rPr>
              <w:t>Russ College of Engineering</w:t>
            </w:r>
          </w:p>
        </w:tc>
      </w:tr>
      <w:tr w:rsidR="00AE08EE" w14:paraId="1659C936" w14:textId="77777777" w:rsidTr="1AC2330D">
        <w:tc>
          <w:tcPr>
            <w:tcW w:w="4675" w:type="dxa"/>
          </w:tcPr>
          <w:p w14:paraId="113D8A0C" w14:textId="77777777" w:rsidR="00AE08EE" w:rsidRDefault="00AE08EE" w:rsidP="00AE08EE">
            <w:pPr>
              <w:rPr>
                <w:rFonts w:ascii="Barlow" w:hAnsi="Barlow"/>
                <w:sz w:val="24"/>
                <w:szCs w:val="24"/>
              </w:rPr>
            </w:pPr>
            <w:r>
              <w:rPr>
                <w:rFonts w:ascii="Barlow" w:hAnsi="Barlow"/>
                <w:sz w:val="24"/>
                <w:szCs w:val="24"/>
              </w:rPr>
              <w:t>Environmental Engineering Technology</w:t>
            </w:r>
          </w:p>
        </w:tc>
        <w:tc>
          <w:tcPr>
            <w:tcW w:w="4675" w:type="dxa"/>
          </w:tcPr>
          <w:p w14:paraId="612D6BDC" w14:textId="77777777" w:rsidR="00AE08EE" w:rsidRDefault="00AE08EE" w:rsidP="00EF4440">
            <w:pPr>
              <w:rPr>
                <w:rFonts w:ascii="Barlow" w:hAnsi="Barlow"/>
                <w:sz w:val="24"/>
                <w:szCs w:val="24"/>
              </w:rPr>
            </w:pPr>
            <w:r>
              <w:rPr>
                <w:rFonts w:ascii="Barlow" w:hAnsi="Barlow"/>
                <w:sz w:val="24"/>
                <w:szCs w:val="24"/>
              </w:rPr>
              <w:t>Russ College of Engineering</w:t>
            </w:r>
          </w:p>
        </w:tc>
      </w:tr>
      <w:tr w:rsidR="00AE08EE" w14:paraId="41D05102" w14:textId="77777777" w:rsidTr="1AC2330D">
        <w:tc>
          <w:tcPr>
            <w:tcW w:w="4675" w:type="dxa"/>
          </w:tcPr>
          <w:p w14:paraId="3B8876BC" w14:textId="77777777" w:rsidR="00AE08EE" w:rsidRDefault="00AE08EE" w:rsidP="00AE08EE">
            <w:pPr>
              <w:rPr>
                <w:rFonts w:ascii="Barlow" w:hAnsi="Barlow"/>
                <w:sz w:val="24"/>
                <w:szCs w:val="24"/>
              </w:rPr>
            </w:pPr>
            <w:r>
              <w:rPr>
                <w:rFonts w:ascii="Barlow" w:hAnsi="Barlow"/>
                <w:sz w:val="24"/>
                <w:szCs w:val="24"/>
              </w:rPr>
              <w:lastRenderedPageBreak/>
              <w:t>Human Services Technology</w:t>
            </w:r>
          </w:p>
        </w:tc>
        <w:tc>
          <w:tcPr>
            <w:tcW w:w="4675" w:type="dxa"/>
          </w:tcPr>
          <w:p w14:paraId="7E80C2F9" w14:textId="77777777" w:rsidR="00AE08EE" w:rsidRDefault="00AE08EE" w:rsidP="00EF4440">
            <w:pPr>
              <w:rPr>
                <w:rFonts w:ascii="Barlow" w:hAnsi="Barlow"/>
                <w:sz w:val="24"/>
                <w:szCs w:val="24"/>
              </w:rPr>
            </w:pPr>
            <w:r>
              <w:rPr>
                <w:rFonts w:ascii="Barlow" w:hAnsi="Barlow"/>
                <w:sz w:val="24"/>
                <w:szCs w:val="24"/>
              </w:rPr>
              <w:t>College of Health Sciences &amp; Professions</w:t>
            </w:r>
          </w:p>
        </w:tc>
      </w:tr>
      <w:tr w:rsidR="00AE08EE" w14:paraId="3BEFF609" w14:textId="77777777" w:rsidTr="1AC2330D">
        <w:tc>
          <w:tcPr>
            <w:tcW w:w="4675" w:type="dxa"/>
          </w:tcPr>
          <w:p w14:paraId="6AED1F3F" w14:textId="77777777" w:rsidR="00AE08EE" w:rsidRDefault="00AE08EE" w:rsidP="00AE08EE">
            <w:pPr>
              <w:rPr>
                <w:rFonts w:ascii="Barlow" w:hAnsi="Barlow"/>
                <w:sz w:val="24"/>
                <w:szCs w:val="24"/>
              </w:rPr>
            </w:pPr>
            <w:r>
              <w:rPr>
                <w:rFonts w:ascii="Barlow" w:hAnsi="Barlow"/>
                <w:sz w:val="24"/>
                <w:szCs w:val="24"/>
              </w:rPr>
              <w:t>Law Enforcement Technology</w:t>
            </w:r>
          </w:p>
        </w:tc>
        <w:tc>
          <w:tcPr>
            <w:tcW w:w="4675" w:type="dxa"/>
          </w:tcPr>
          <w:p w14:paraId="2BB1E6F8" w14:textId="77777777" w:rsidR="00AE08EE" w:rsidRDefault="00AE08EE" w:rsidP="00EF4440">
            <w:pPr>
              <w:rPr>
                <w:rFonts w:ascii="Barlow" w:hAnsi="Barlow"/>
                <w:sz w:val="24"/>
                <w:szCs w:val="24"/>
              </w:rPr>
            </w:pPr>
            <w:r>
              <w:rPr>
                <w:rFonts w:ascii="Barlow" w:hAnsi="Barlow"/>
                <w:sz w:val="24"/>
                <w:szCs w:val="24"/>
              </w:rPr>
              <w:t>University College</w:t>
            </w:r>
          </w:p>
        </w:tc>
      </w:tr>
      <w:tr w:rsidR="00AE08EE" w14:paraId="6C5E6EEC" w14:textId="77777777" w:rsidTr="1AC2330D">
        <w:tc>
          <w:tcPr>
            <w:tcW w:w="4675" w:type="dxa"/>
          </w:tcPr>
          <w:p w14:paraId="35199D5F" w14:textId="77777777" w:rsidR="00AE08EE" w:rsidRDefault="00AE08EE" w:rsidP="00AE08EE">
            <w:pPr>
              <w:rPr>
                <w:rFonts w:ascii="Barlow" w:hAnsi="Barlow"/>
                <w:sz w:val="24"/>
                <w:szCs w:val="24"/>
              </w:rPr>
            </w:pPr>
            <w:r>
              <w:rPr>
                <w:rFonts w:ascii="Barlow" w:hAnsi="Barlow"/>
                <w:sz w:val="24"/>
                <w:szCs w:val="24"/>
              </w:rPr>
              <w:t>Medical Assisting Technology</w:t>
            </w:r>
          </w:p>
        </w:tc>
        <w:tc>
          <w:tcPr>
            <w:tcW w:w="4675" w:type="dxa"/>
          </w:tcPr>
          <w:p w14:paraId="794513F0" w14:textId="77777777" w:rsidR="00AE08EE" w:rsidRDefault="00AE08EE" w:rsidP="00EF4440">
            <w:pPr>
              <w:rPr>
                <w:rFonts w:ascii="Barlow" w:hAnsi="Barlow"/>
                <w:sz w:val="24"/>
                <w:szCs w:val="24"/>
              </w:rPr>
            </w:pPr>
            <w:r>
              <w:rPr>
                <w:rFonts w:ascii="Barlow" w:hAnsi="Barlow"/>
                <w:sz w:val="24"/>
                <w:szCs w:val="24"/>
              </w:rPr>
              <w:t>College of Health Sciences &amp; Professions</w:t>
            </w:r>
          </w:p>
        </w:tc>
      </w:tr>
      <w:tr w:rsidR="000F2E9C" w14:paraId="67AC7CDD" w14:textId="77777777" w:rsidTr="1AC2330D">
        <w:tc>
          <w:tcPr>
            <w:tcW w:w="9350" w:type="dxa"/>
            <w:gridSpan w:val="2"/>
            <w:shd w:val="clear" w:color="auto" w:fill="D9D9D9" w:themeFill="background1" w:themeFillShade="D9"/>
          </w:tcPr>
          <w:p w14:paraId="6455EF38" w14:textId="77777777" w:rsidR="000F2E9C" w:rsidRPr="000F2E9C" w:rsidRDefault="000F2E9C" w:rsidP="000F2E9C">
            <w:pPr>
              <w:jc w:val="center"/>
              <w:rPr>
                <w:rFonts w:ascii="Barlow" w:hAnsi="Barlow"/>
                <w:b/>
                <w:sz w:val="24"/>
                <w:szCs w:val="24"/>
              </w:rPr>
            </w:pPr>
            <w:r w:rsidRPr="000F2E9C">
              <w:rPr>
                <w:rFonts w:ascii="Barlow" w:hAnsi="Barlow"/>
                <w:b/>
                <w:sz w:val="24"/>
                <w:szCs w:val="24"/>
              </w:rPr>
              <w:t>Other</w:t>
            </w:r>
          </w:p>
        </w:tc>
      </w:tr>
      <w:tr w:rsidR="000F2E9C" w14:paraId="597EAE72" w14:textId="77777777" w:rsidTr="1AC2330D">
        <w:tc>
          <w:tcPr>
            <w:tcW w:w="4675" w:type="dxa"/>
          </w:tcPr>
          <w:p w14:paraId="54ADBBC9" w14:textId="77777777" w:rsidR="000F2E9C" w:rsidRDefault="000F2E9C" w:rsidP="00AE08EE">
            <w:pPr>
              <w:rPr>
                <w:rFonts w:ascii="Barlow" w:hAnsi="Barlow"/>
                <w:sz w:val="24"/>
                <w:szCs w:val="24"/>
              </w:rPr>
            </w:pPr>
            <w:r>
              <w:rPr>
                <w:rFonts w:ascii="Barlow" w:hAnsi="Barlow"/>
                <w:sz w:val="24"/>
                <w:szCs w:val="24"/>
              </w:rPr>
              <w:t>Real Estate courses</w:t>
            </w:r>
          </w:p>
        </w:tc>
        <w:tc>
          <w:tcPr>
            <w:tcW w:w="4675" w:type="dxa"/>
          </w:tcPr>
          <w:p w14:paraId="0AE54D07" w14:textId="1515A9B4" w:rsidR="000F2E9C" w:rsidRDefault="1AC2330D" w:rsidP="1AC2330D">
            <w:pPr>
              <w:rPr>
                <w:rFonts w:ascii="Barlow" w:hAnsi="Barlow"/>
                <w:sz w:val="24"/>
                <w:szCs w:val="24"/>
              </w:rPr>
            </w:pPr>
            <w:r w:rsidRPr="1AC2330D">
              <w:rPr>
                <w:rFonts w:ascii="Barlow" w:hAnsi="Barlow"/>
                <w:sz w:val="24"/>
                <w:szCs w:val="24"/>
              </w:rPr>
              <w:t>University College</w:t>
            </w:r>
          </w:p>
        </w:tc>
      </w:tr>
      <w:tr w:rsidR="00D030B9" w14:paraId="0D7E3C09" w14:textId="77777777" w:rsidTr="1AC2330D">
        <w:tc>
          <w:tcPr>
            <w:tcW w:w="4675" w:type="dxa"/>
          </w:tcPr>
          <w:p w14:paraId="3F0319C0" w14:textId="3E8A74AB" w:rsidR="00D030B9" w:rsidRDefault="00D030B9" w:rsidP="00AE08EE">
            <w:pPr>
              <w:rPr>
                <w:rFonts w:ascii="Barlow" w:hAnsi="Barlow"/>
                <w:sz w:val="24"/>
                <w:szCs w:val="24"/>
              </w:rPr>
            </w:pPr>
            <w:r>
              <w:rPr>
                <w:rFonts w:ascii="Barlow" w:hAnsi="Barlow"/>
                <w:sz w:val="24"/>
                <w:szCs w:val="24"/>
              </w:rPr>
              <w:t>*Office Administration Technology (OAT) courses</w:t>
            </w:r>
          </w:p>
        </w:tc>
        <w:tc>
          <w:tcPr>
            <w:tcW w:w="4675" w:type="dxa"/>
          </w:tcPr>
          <w:p w14:paraId="74FF9EDB" w14:textId="16D64AC4" w:rsidR="00D030B9" w:rsidRPr="1AC2330D" w:rsidRDefault="00D030B9" w:rsidP="1AC2330D">
            <w:pPr>
              <w:rPr>
                <w:rFonts w:ascii="Barlow" w:hAnsi="Barlow"/>
                <w:sz w:val="24"/>
                <w:szCs w:val="24"/>
              </w:rPr>
            </w:pPr>
            <w:r>
              <w:rPr>
                <w:rFonts w:ascii="Barlow" w:hAnsi="Barlow"/>
                <w:sz w:val="24"/>
                <w:szCs w:val="24"/>
              </w:rPr>
              <w:t>University College</w:t>
            </w:r>
          </w:p>
        </w:tc>
      </w:tr>
      <w:tr w:rsidR="00D030B9" w14:paraId="19D0F714" w14:textId="77777777" w:rsidTr="1AC2330D">
        <w:tc>
          <w:tcPr>
            <w:tcW w:w="4675" w:type="dxa"/>
          </w:tcPr>
          <w:p w14:paraId="5762320F" w14:textId="12853C68" w:rsidR="00D030B9" w:rsidRDefault="00D030B9" w:rsidP="00AE08EE">
            <w:pPr>
              <w:rPr>
                <w:rFonts w:ascii="Barlow" w:hAnsi="Barlow"/>
                <w:sz w:val="24"/>
                <w:szCs w:val="24"/>
              </w:rPr>
            </w:pPr>
            <w:r>
              <w:rPr>
                <w:rFonts w:ascii="Barlow" w:hAnsi="Barlow"/>
                <w:sz w:val="24"/>
                <w:szCs w:val="24"/>
              </w:rPr>
              <w:t>*Health Technology (HTCH) courses</w:t>
            </w:r>
          </w:p>
        </w:tc>
        <w:tc>
          <w:tcPr>
            <w:tcW w:w="4675" w:type="dxa"/>
          </w:tcPr>
          <w:p w14:paraId="6D275ABD" w14:textId="5971DF17" w:rsidR="00D030B9" w:rsidRDefault="00D030B9" w:rsidP="1AC2330D">
            <w:pPr>
              <w:rPr>
                <w:rFonts w:ascii="Barlow" w:hAnsi="Barlow"/>
                <w:sz w:val="24"/>
                <w:szCs w:val="24"/>
              </w:rPr>
            </w:pPr>
            <w:r>
              <w:rPr>
                <w:rFonts w:ascii="Barlow" w:hAnsi="Barlow"/>
                <w:sz w:val="24"/>
                <w:szCs w:val="24"/>
              </w:rPr>
              <w:t xml:space="preserve">College of Health Sciences &amp; Professions </w:t>
            </w:r>
          </w:p>
        </w:tc>
      </w:tr>
    </w:tbl>
    <w:p w14:paraId="41C8F396" w14:textId="77777777" w:rsidR="00932801" w:rsidRDefault="00932801" w:rsidP="00EF4440">
      <w:pPr>
        <w:spacing w:after="0"/>
        <w:rPr>
          <w:rFonts w:ascii="Barlow" w:hAnsi="Barlow"/>
          <w:sz w:val="24"/>
          <w:szCs w:val="24"/>
        </w:rPr>
      </w:pPr>
    </w:p>
    <w:p w14:paraId="13FC3B45" w14:textId="77777777" w:rsidR="00932801" w:rsidRDefault="00932801" w:rsidP="00EF4440">
      <w:pPr>
        <w:spacing w:after="0"/>
        <w:rPr>
          <w:rFonts w:ascii="Barlow" w:hAnsi="Barlow"/>
          <w:sz w:val="24"/>
          <w:szCs w:val="24"/>
        </w:rPr>
      </w:pPr>
      <w:r>
        <w:rPr>
          <w:rFonts w:ascii="Barlow" w:hAnsi="Barlow"/>
          <w:sz w:val="24"/>
          <w:szCs w:val="24"/>
        </w:rPr>
        <w:t xml:space="preserve">Additional RHE Program Information: </w:t>
      </w:r>
    </w:p>
    <w:p w14:paraId="12F378B7" w14:textId="77777777" w:rsidR="00AE08EE" w:rsidRPr="00932801" w:rsidRDefault="00932801" w:rsidP="00932801">
      <w:pPr>
        <w:pStyle w:val="ListParagraph"/>
        <w:numPr>
          <w:ilvl w:val="0"/>
          <w:numId w:val="1"/>
        </w:numPr>
        <w:spacing w:after="0"/>
        <w:rPr>
          <w:rFonts w:ascii="Barlow" w:hAnsi="Barlow"/>
          <w:sz w:val="24"/>
          <w:szCs w:val="24"/>
        </w:rPr>
      </w:pPr>
      <w:r>
        <w:rPr>
          <w:rFonts w:ascii="Barlow" w:hAnsi="Barlow"/>
          <w:sz w:val="24"/>
          <w:szCs w:val="24"/>
        </w:rPr>
        <w:t xml:space="preserve">The </w:t>
      </w:r>
      <w:r w:rsidR="00AE08EE" w:rsidRPr="00932801">
        <w:rPr>
          <w:rFonts w:ascii="Barlow" w:hAnsi="Barlow"/>
          <w:sz w:val="24"/>
          <w:szCs w:val="24"/>
        </w:rPr>
        <w:t xml:space="preserve">Associate of Technical Studies </w:t>
      </w:r>
      <w:r>
        <w:rPr>
          <w:rFonts w:ascii="Barlow" w:hAnsi="Barlow"/>
          <w:sz w:val="24"/>
          <w:szCs w:val="24"/>
        </w:rPr>
        <w:t>needs</w:t>
      </w:r>
      <w:r w:rsidR="00AE08EE" w:rsidRPr="00932801">
        <w:rPr>
          <w:rFonts w:ascii="Barlow" w:hAnsi="Barlow"/>
          <w:sz w:val="24"/>
          <w:szCs w:val="24"/>
        </w:rPr>
        <w:t xml:space="preserve"> </w:t>
      </w:r>
      <w:r>
        <w:rPr>
          <w:rFonts w:ascii="Barlow" w:hAnsi="Barlow"/>
          <w:sz w:val="24"/>
          <w:szCs w:val="24"/>
        </w:rPr>
        <w:t xml:space="preserve">reactivated and updated. Once active, this degree will </w:t>
      </w:r>
      <w:r w:rsidR="00E420B7" w:rsidRPr="00932801">
        <w:rPr>
          <w:rFonts w:ascii="Barlow" w:hAnsi="Barlow"/>
          <w:sz w:val="24"/>
          <w:szCs w:val="24"/>
        </w:rPr>
        <w:t>align</w:t>
      </w:r>
      <w:r>
        <w:rPr>
          <w:rFonts w:ascii="Barlow" w:hAnsi="Barlow"/>
          <w:sz w:val="24"/>
          <w:szCs w:val="24"/>
        </w:rPr>
        <w:t xml:space="preserve"> </w:t>
      </w:r>
      <w:r w:rsidR="00AE08EE" w:rsidRPr="00932801">
        <w:rPr>
          <w:rFonts w:ascii="Barlow" w:hAnsi="Barlow"/>
          <w:sz w:val="24"/>
          <w:szCs w:val="24"/>
        </w:rPr>
        <w:t xml:space="preserve">with University College. </w:t>
      </w:r>
    </w:p>
    <w:p w14:paraId="27A281F7" w14:textId="1EDCC145" w:rsidR="00932801" w:rsidRDefault="00932801" w:rsidP="00932801">
      <w:pPr>
        <w:pStyle w:val="ListParagraph"/>
        <w:numPr>
          <w:ilvl w:val="0"/>
          <w:numId w:val="1"/>
        </w:numPr>
        <w:spacing w:after="0"/>
        <w:rPr>
          <w:rFonts w:ascii="Barlow" w:hAnsi="Barlow"/>
          <w:sz w:val="24"/>
          <w:szCs w:val="24"/>
        </w:rPr>
      </w:pPr>
      <w:r>
        <w:rPr>
          <w:rFonts w:ascii="Barlow" w:hAnsi="Barlow"/>
          <w:sz w:val="24"/>
          <w:szCs w:val="24"/>
        </w:rPr>
        <w:t xml:space="preserve">Two RHE programs are not included in the alignment: Office Administration Technology and Health Technology. </w:t>
      </w:r>
      <w:r w:rsidR="00AE08EE" w:rsidRPr="00932801">
        <w:rPr>
          <w:rFonts w:ascii="Barlow" w:hAnsi="Barlow"/>
          <w:sz w:val="24"/>
          <w:szCs w:val="24"/>
        </w:rPr>
        <w:t xml:space="preserve">Office Administration Technology </w:t>
      </w:r>
      <w:r>
        <w:rPr>
          <w:rFonts w:ascii="Barlow" w:hAnsi="Barlow"/>
          <w:sz w:val="24"/>
          <w:szCs w:val="24"/>
        </w:rPr>
        <w:t xml:space="preserve">plans to submit documentation for an official program </w:t>
      </w:r>
      <w:r w:rsidR="00AE08EE" w:rsidRPr="00932801">
        <w:rPr>
          <w:rFonts w:ascii="Barlow" w:hAnsi="Barlow"/>
          <w:sz w:val="24"/>
          <w:szCs w:val="24"/>
        </w:rPr>
        <w:t>sunset</w:t>
      </w:r>
      <w:r w:rsidR="00D030B9">
        <w:rPr>
          <w:rFonts w:ascii="Barlow" w:hAnsi="Barlow"/>
          <w:sz w:val="24"/>
          <w:szCs w:val="24"/>
        </w:rPr>
        <w:t>; *courses will move to University College for curriculum management</w:t>
      </w:r>
      <w:r w:rsidR="00AE08EE" w:rsidRPr="00932801">
        <w:rPr>
          <w:rFonts w:ascii="Barlow" w:hAnsi="Barlow"/>
          <w:sz w:val="24"/>
          <w:szCs w:val="24"/>
        </w:rPr>
        <w:t>. Health Technology</w:t>
      </w:r>
      <w:r w:rsidR="00D030B9">
        <w:rPr>
          <w:rFonts w:ascii="Barlow" w:hAnsi="Barlow"/>
          <w:sz w:val="24"/>
          <w:szCs w:val="24"/>
        </w:rPr>
        <w:t xml:space="preserve"> is completing their teach-out; *courses will move to the College of Health Sciences &amp; Professions for curriculum management. </w:t>
      </w:r>
    </w:p>
    <w:p w14:paraId="779E2A38" w14:textId="77777777" w:rsidR="00AE08EE" w:rsidRPr="00932801" w:rsidRDefault="00932801" w:rsidP="00932801">
      <w:pPr>
        <w:pStyle w:val="ListParagraph"/>
        <w:numPr>
          <w:ilvl w:val="0"/>
          <w:numId w:val="1"/>
        </w:numPr>
        <w:spacing w:after="0"/>
        <w:rPr>
          <w:rFonts w:ascii="Barlow" w:hAnsi="Barlow"/>
          <w:sz w:val="24"/>
          <w:szCs w:val="24"/>
        </w:rPr>
      </w:pPr>
      <w:r>
        <w:rPr>
          <w:rFonts w:ascii="Barlow" w:hAnsi="Barlow"/>
          <w:sz w:val="24"/>
          <w:szCs w:val="24"/>
        </w:rPr>
        <w:t xml:space="preserve">The </w:t>
      </w:r>
      <w:r w:rsidR="00AE08EE" w:rsidRPr="00932801">
        <w:rPr>
          <w:rFonts w:ascii="Barlow" w:hAnsi="Barlow"/>
          <w:sz w:val="24"/>
          <w:szCs w:val="24"/>
        </w:rPr>
        <w:t xml:space="preserve">Associate </w:t>
      </w:r>
      <w:r w:rsidR="00843472">
        <w:rPr>
          <w:rFonts w:ascii="Barlow" w:hAnsi="Barlow"/>
          <w:sz w:val="24"/>
          <w:szCs w:val="24"/>
        </w:rPr>
        <w:t>in N</w:t>
      </w:r>
      <w:r w:rsidR="00AE08EE" w:rsidRPr="00932801">
        <w:rPr>
          <w:rFonts w:ascii="Barlow" w:hAnsi="Barlow"/>
          <w:sz w:val="24"/>
          <w:szCs w:val="24"/>
        </w:rPr>
        <w:t xml:space="preserve">ursing moved to CHSP in fall 2019. </w:t>
      </w:r>
    </w:p>
    <w:p w14:paraId="77EF5639" w14:textId="77777777" w:rsidR="000F2E9C" w:rsidRPr="00932801" w:rsidRDefault="00012F00" w:rsidP="00932801">
      <w:pPr>
        <w:pStyle w:val="ListParagraph"/>
        <w:numPr>
          <w:ilvl w:val="0"/>
          <w:numId w:val="1"/>
        </w:numPr>
        <w:spacing w:after="0"/>
        <w:rPr>
          <w:rFonts w:ascii="Barlow" w:hAnsi="Barlow"/>
          <w:sz w:val="24"/>
          <w:szCs w:val="24"/>
        </w:rPr>
      </w:pPr>
      <w:r w:rsidRPr="00932801">
        <w:rPr>
          <w:rFonts w:ascii="Barlow" w:hAnsi="Barlow"/>
          <w:sz w:val="24"/>
          <w:szCs w:val="24"/>
        </w:rPr>
        <w:t xml:space="preserve">Academic and administrative oversight for OHIO’s </w:t>
      </w:r>
      <w:r w:rsidR="000F2E9C" w:rsidRPr="00932801">
        <w:rPr>
          <w:rFonts w:ascii="Barlow" w:hAnsi="Barlow"/>
          <w:sz w:val="24"/>
          <w:szCs w:val="24"/>
        </w:rPr>
        <w:t xml:space="preserve">Print-based education </w:t>
      </w:r>
      <w:r w:rsidRPr="00932801">
        <w:rPr>
          <w:rFonts w:ascii="Barlow" w:hAnsi="Barlow"/>
          <w:sz w:val="24"/>
          <w:szCs w:val="24"/>
        </w:rPr>
        <w:t xml:space="preserve">program will move from RHE to University College. Day-to-day operations </w:t>
      </w:r>
      <w:r w:rsidR="00932801">
        <w:rPr>
          <w:rFonts w:ascii="Barlow" w:hAnsi="Barlow"/>
          <w:sz w:val="24"/>
          <w:szCs w:val="24"/>
        </w:rPr>
        <w:t xml:space="preserve">and student support services </w:t>
      </w:r>
      <w:r w:rsidRPr="00932801">
        <w:rPr>
          <w:rFonts w:ascii="Barlow" w:hAnsi="Barlow"/>
          <w:sz w:val="24"/>
          <w:szCs w:val="24"/>
        </w:rPr>
        <w:t xml:space="preserve">will continue through the Office of Instructional Innovation. </w:t>
      </w:r>
    </w:p>
    <w:p w14:paraId="72A3D3EC" w14:textId="77777777" w:rsidR="00012F00" w:rsidRDefault="00012F00" w:rsidP="00EF4440">
      <w:pPr>
        <w:spacing w:after="0"/>
        <w:rPr>
          <w:rFonts w:ascii="Barlow" w:hAnsi="Barlow"/>
          <w:sz w:val="24"/>
          <w:szCs w:val="24"/>
        </w:rPr>
      </w:pPr>
    </w:p>
    <w:p w14:paraId="6C3ADB8F" w14:textId="77777777" w:rsidR="00843472" w:rsidRDefault="002E705D" w:rsidP="00EF4440">
      <w:pPr>
        <w:spacing w:after="0"/>
        <w:rPr>
          <w:rFonts w:ascii="Barlow" w:hAnsi="Barlow"/>
          <w:sz w:val="24"/>
          <w:szCs w:val="24"/>
        </w:rPr>
      </w:pPr>
      <w:r>
        <w:rPr>
          <w:rFonts w:ascii="Barlow" w:hAnsi="Barlow"/>
          <w:sz w:val="24"/>
          <w:szCs w:val="24"/>
        </w:rPr>
        <w:t xml:space="preserve">This program alignment will directly affect program faculty and back-end student support functions. Although many details are still in development, program realignment means the following will shift from RHE to the aligned academic college: </w:t>
      </w:r>
    </w:p>
    <w:p w14:paraId="7FFE3E82" w14:textId="77777777" w:rsidR="002E705D" w:rsidRDefault="002E705D" w:rsidP="002E705D">
      <w:pPr>
        <w:pStyle w:val="ListParagraph"/>
        <w:numPr>
          <w:ilvl w:val="0"/>
          <w:numId w:val="2"/>
        </w:numPr>
        <w:spacing w:after="0"/>
        <w:rPr>
          <w:rFonts w:ascii="Barlow" w:hAnsi="Barlow"/>
          <w:sz w:val="24"/>
          <w:szCs w:val="24"/>
        </w:rPr>
      </w:pPr>
      <w:r>
        <w:rPr>
          <w:rFonts w:ascii="Barlow" w:hAnsi="Barlow"/>
          <w:sz w:val="24"/>
          <w:szCs w:val="24"/>
        </w:rPr>
        <w:t xml:space="preserve">Faculty reporting lines  </w:t>
      </w:r>
    </w:p>
    <w:p w14:paraId="5B199DD7" w14:textId="77777777" w:rsidR="002E705D" w:rsidRDefault="002E705D" w:rsidP="002E705D">
      <w:pPr>
        <w:pStyle w:val="ListParagraph"/>
        <w:numPr>
          <w:ilvl w:val="0"/>
          <w:numId w:val="2"/>
        </w:numPr>
        <w:spacing w:after="0"/>
        <w:rPr>
          <w:rFonts w:ascii="Barlow" w:hAnsi="Barlow"/>
          <w:sz w:val="24"/>
          <w:szCs w:val="24"/>
        </w:rPr>
      </w:pPr>
      <w:r>
        <w:rPr>
          <w:rFonts w:ascii="Barlow" w:hAnsi="Barlow"/>
          <w:sz w:val="24"/>
          <w:szCs w:val="24"/>
        </w:rPr>
        <w:t>Curriculum management</w:t>
      </w:r>
      <w:r w:rsidR="006B21C9">
        <w:rPr>
          <w:rFonts w:ascii="Barlow" w:hAnsi="Barlow"/>
          <w:sz w:val="24"/>
          <w:szCs w:val="24"/>
        </w:rPr>
        <w:t>, assessment,</w:t>
      </w:r>
      <w:r>
        <w:rPr>
          <w:rFonts w:ascii="Barlow" w:hAnsi="Barlow"/>
          <w:sz w:val="24"/>
          <w:szCs w:val="24"/>
        </w:rPr>
        <w:t xml:space="preserve"> and reportin</w:t>
      </w:r>
      <w:r w:rsidR="006B21C9">
        <w:rPr>
          <w:rFonts w:ascii="Barlow" w:hAnsi="Barlow"/>
          <w:sz w:val="24"/>
          <w:szCs w:val="24"/>
        </w:rPr>
        <w:t>g</w:t>
      </w:r>
    </w:p>
    <w:p w14:paraId="1EE06D93" w14:textId="77777777" w:rsidR="002E705D" w:rsidRPr="002E705D" w:rsidRDefault="002E705D" w:rsidP="002E705D">
      <w:pPr>
        <w:pStyle w:val="ListParagraph"/>
        <w:numPr>
          <w:ilvl w:val="0"/>
          <w:numId w:val="2"/>
        </w:numPr>
        <w:spacing w:after="0"/>
        <w:rPr>
          <w:rFonts w:ascii="Barlow" w:hAnsi="Barlow"/>
          <w:sz w:val="24"/>
          <w:szCs w:val="24"/>
        </w:rPr>
      </w:pPr>
      <w:r>
        <w:rPr>
          <w:rFonts w:ascii="Barlow" w:hAnsi="Barlow"/>
          <w:sz w:val="24"/>
          <w:szCs w:val="24"/>
        </w:rPr>
        <w:t>Student support functions, including evaluation of transfer credit, degree conferral, program substitutions, probation/dismissal/reinstatement, change of major</w:t>
      </w:r>
      <w:r w:rsidR="006B21C9">
        <w:rPr>
          <w:rFonts w:ascii="Barlow" w:hAnsi="Barlow"/>
          <w:sz w:val="24"/>
          <w:szCs w:val="24"/>
        </w:rPr>
        <w:t xml:space="preserve"> processing</w:t>
      </w:r>
      <w:r>
        <w:rPr>
          <w:rFonts w:ascii="Barlow" w:hAnsi="Barlow"/>
          <w:sz w:val="24"/>
          <w:szCs w:val="24"/>
        </w:rPr>
        <w:t xml:space="preserve">, </w:t>
      </w:r>
      <w:r w:rsidR="006B21C9">
        <w:rPr>
          <w:rFonts w:ascii="Barlow" w:hAnsi="Barlow"/>
          <w:sz w:val="24"/>
          <w:szCs w:val="24"/>
        </w:rPr>
        <w:t xml:space="preserve">and </w:t>
      </w:r>
      <w:r>
        <w:rPr>
          <w:rFonts w:ascii="Barlow" w:hAnsi="Barlow"/>
          <w:sz w:val="24"/>
          <w:szCs w:val="24"/>
        </w:rPr>
        <w:t>records manage</w:t>
      </w:r>
      <w:r w:rsidR="006B21C9">
        <w:rPr>
          <w:rFonts w:ascii="Barlow" w:hAnsi="Barlow"/>
          <w:sz w:val="24"/>
          <w:szCs w:val="24"/>
        </w:rPr>
        <w:t>ment</w:t>
      </w:r>
    </w:p>
    <w:p w14:paraId="0D0B940D" w14:textId="77777777" w:rsidR="00012F00" w:rsidRDefault="00012F00" w:rsidP="00EF4440">
      <w:pPr>
        <w:spacing w:after="0"/>
        <w:rPr>
          <w:rFonts w:ascii="Barlow" w:hAnsi="Barlow"/>
          <w:sz w:val="24"/>
          <w:szCs w:val="24"/>
        </w:rPr>
      </w:pPr>
    </w:p>
    <w:p w14:paraId="4238F089" w14:textId="77777777" w:rsidR="00AE08EE" w:rsidRDefault="008069F4" w:rsidP="00EF4440">
      <w:pPr>
        <w:spacing w:after="0"/>
        <w:rPr>
          <w:rFonts w:ascii="Barlow" w:hAnsi="Barlow"/>
          <w:sz w:val="24"/>
          <w:szCs w:val="24"/>
        </w:rPr>
      </w:pPr>
      <w:r>
        <w:rPr>
          <w:rFonts w:ascii="Barlow" w:hAnsi="Barlow"/>
          <w:sz w:val="24"/>
          <w:szCs w:val="24"/>
        </w:rPr>
        <w:t xml:space="preserve">Implementation of this realignment will begin following the January 2020 Ohio University Board of Trustees meeting. </w:t>
      </w:r>
    </w:p>
    <w:p w14:paraId="0E27B00A" w14:textId="15EF33C2" w:rsidR="00AE08EE" w:rsidRDefault="00AE08EE" w:rsidP="00EF4440">
      <w:pPr>
        <w:spacing w:after="0"/>
        <w:rPr>
          <w:rFonts w:ascii="Barlow" w:hAnsi="Barlow"/>
          <w:sz w:val="24"/>
          <w:szCs w:val="24"/>
        </w:rPr>
      </w:pPr>
    </w:p>
    <w:p w14:paraId="14A15C17" w14:textId="43824B86" w:rsidR="00D030B9" w:rsidRDefault="00D030B9" w:rsidP="00EF4440">
      <w:pPr>
        <w:spacing w:after="0"/>
        <w:rPr>
          <w:rFonts w:ascii="Barlow" w:hAnsi="Barlow"/>
          <w:sz w:val="24"/>
          <w:szCs w:val="24"/>
        </w:rPr>
      </w:pPr>
    </w:p>
    <w:p w14:paraId="78981A09" w14:textId="77777777" w:rsidR="00D030B9" w:rsidRDefault="00D030B9" w:rsidP="00EF4440">
      <w:pPr>
        <w:spacing w:after="0"/>
        <w:rPr>
          <w:rFonts w:ascii="Barlow" w:hAnsi="Barlow"/>
          <w:sz w:val="24"/>
          <w:szCs w:val="24"/>
        </w:rPr>
      </w:pPr>
    </w:p>
    <w:p w14:paraId="11643E71" w14:textId="6A93B05C" w:rsidR="00D030B9" w:rsidRPr="00D030B9" w:rsidRDefault="00D030B9" w:rsidP="00EF4440">
      <w:pPr>
        <w:spacing w:after="0"/>
        <w:rPr>
          <w:rFonts w:ascii="Barlow" w:hAnsi="Barlow"/>
          <w:sz w:val="20"/>
          <w:szCs w:val="20"/>
        </w:rPr>
      </w:pPr>
      <w:r w:rsidRPr="00D030B9">
        <w:rPr>
          <w:rFonts w:ascii="Barlow" w:hAnsi="Barlow"/>
          <w:sz w:val="20"/>
          <w:szCs w:val="20"/>
        </w:rPr>
        <w:t xml:space="preserve">*Amended content submitted on 25 November 2019. </w:t>
      </w:r>
    </w:p>
    <w:p w14:paraId="48712F7F" w14:textId="059BC286" w:rsidR="00D030B9" w:rsidRPr="00EF4440" w:rsidRDefault="00D030B9" w:rsidP="00EF4440">
      <w:pPr>
        <w:spacing w:after="0"/>
        <w:rPr>
          <w:rFonts w:ascii="Barlow" w:hAnsi="Barlow"/>
          <w:sz w:val="24"/>
          <w:szCs w:val="24"/>
        </w:rPr>
      </w:pPr>
    </w:p>
    <w:sectPr w:rsidR="00D030B9" w:rsidRPr="00EF4440" w:rsidSect="00780B4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rlow">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F2C21"/>
    <w:multiLevelType w:val="hybridMultilevel"/>
    <w:tmpl w:val="82824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2667C"/>
    <w:multiLevelType w:val="hybridMultilevel"/>
    <w:tmpl w:val="0F64AE1A"/>
    <w:lvl w:ilvl="0" w:tplc="D11C951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440"/>
    <w:rsid w:val="00012F00"/>
    <w:rsid w:val="000F2E9C"/>
    <w:rsid w:val="002E705D"/>
    <w:rsid w:val="00496569"/>
    <w:rsid w:val="006B21C9"/>
    <w:rsid w:val="00760BC3"/>
    <w:rsid w:val="00780B47"/>
    <w:rsid w:val="008069F4"/>
    <w:rsid w:val="00835EE3"/>
    <w:rsid w:val="00843472"/>
    <w:rsid w:val="00932801"/>
    <w:rsid w:val="00AE08EE"/>
    <w:rsid w:val="00D030B9"/>
    <w:rsid w:val="00D52DE8"/>
    <w:rsid w:val="00E420B7"/>
    <w:rsid w:val="00EF4440"/>
    <w:rsid w:val="1AC2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64B2"/>
  <w15:chartTrackingRefBased/>
  <w15:docId w15:val="{9BD38925-739F-45EE-86B6-71627BE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0A95B3E0F9D041B3C855C32BA6A3DC" ma:contentTypeVersion="11" ma:contentTypeDescription="Create a new document." ma:contentTypeScope="" ma:versionID="19cf27a8829ed9cb2d389efdfac031f3">
  <xsd:schema xmlns:xsd="http://www.w3.org/2001/XMLSchema" xmlns:xs="http://www.w3.org/2001/XMLSchema" xmlns:p="http://schemas.microsoft.com/office/2006/metadata/properties" xmlns:ns2="fefcaabf-ac8c-4dde-9cd1-37f615a507fd" xmlns:ns3="db0ff355-6480-4197-850c-2f2a297e5b7d" targetNamespace="http://schemas.microsoft.com/office/2006/metadata/properties" ma:root="true" ma:fieldsID="84b9e6c3ad7fb66928b44c36c35092cd" ns2:_="" ns3:_="">
    <xsd:import namespace="fefcaabf-ac8c-4dde-9cd1-37f615a507fd"/>
    <xsd:import namespace="db0ff355-6480-4197-850c-2f2a297e5b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caabf-ac8c-4dde-9cd1-37f615a50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0ff355-6480-4197-850c-2f2a297e5b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2A90B-D71A-49CD-BE48-AC82D8543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caabf-ac8c-4dde-9cd1-37f615a507fd"/>
    <ds:schemaRef ds:uri="db0ff355-6480-4197-850c-2f2a297e5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06C75-4C23-4B69-8028-2DBACB392E2D}">
  <ds:schemaRefs>
    <ds:schemaRef ds:uri="http://schemas.microsoft.com/sharepoint/v3/contenttype/forms"/>
  </ds:schemaRefs>
</ds:datastoreItem>
</file>

<file path=customXml/itemProps3.xml><?xml version="1.0" encoding="utf-8"?>
<ds:datastoreItem xmlns:ds="http://schemas.openxmlformats.org/officeDocument/2006/customXml" ds:itemID="{86E1FBC8-3071-4CB0-9A2E-9E87E31E8A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Carissa</dc:creator>
  <cp:keywords/>
  <dc:description/>
  <cp:lastModifiedBy>Brock, Angela</cp:lastModifiedBy>
  <cp:revision>2</cp:revision>
  <dcterms:created xsi:type="dcterms:W3CDTF">2019-12-02T14:44:00Z</dcterms:created>
  <dcterms:modified xsi:type="dcterms:W3CDTF">2019-12-02T14:44:00Z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0x010100910A95B3E0F9D041B3C855C32BA6A3DC</vt:lpwstr>
  </property>
</Properties>
</file>