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E739D" w14:textId="77777777" w:rsidR="00BA1148" w:rsidRDefault="00375F20">
      <w:pPr>
        <w:spacing w:after="404" w:line="259" w:lineRule="auto"/>
        <w:ind w:left="0" w:right="0" w:firstLine="0"/>
      </w:pPr>
      <w:r>
        <w:t xml:space="preserve"> </w:t>
      </w:r>
    </w:p>
    <w:p w14:paraId="0C25FD3E" w14:textId="77777777" w:rsidR="00BA1148" w:rsidRDefault="00375F20">
      <w:pPr>
        <w:spacing w:after="0" w:line="241" w:lineRule="auto"/>
        <w:ind w:left="0" w:right="0" w:firstLine="0"/>
        <w:jc w:val="center"/>
      </w:pPr>
      <w:r>
        <w:rPr>
          <w:b/>
        </w:rPr>
        <w:t>Resolution to Change the Faculty Handbook to Allow Online or Hybrid Meetings and Voting</w:t>
      </w:r>
      <w:r>
        <w:rPr>
          <w:rFonts w:ascii="Segoe UI" w:eastAsia="Segoe UI" w:hAnsi="Segoe UI" w:cs="Segoe UI"/>
          <w:sz w:val="18"/>
        </w:rPr>
        <w:t xml:space="preserve"> </w:t>
      </w:r>
      <w:r>
        <w:t xml:space="preserve">Faculty Senate </w:t>
      </w:r>
      <w:r>
        <w:rPr>
          <w:rFonts w:ascii="Segoe UI" w:eastAsia="Segoe UI" w:hAnsi="Segoe UI" w:cs="Segoe UI"/>
          <w:sz w:val="18"/>
        </w:rPr>
        <w:t xml:space="preserve"> </w:t>
      </w:r>
    </w:p>
    <w:p w14:paraId="2870F7A3" w14:textId="77777777" w:rsidR="00BA1148" w:rsidRDefault="00375F20">
      <w:pPr>
        <w:spacing w:after="0" w:line="259" w:lineRule="auto"/>
        <w:ind w:left="58" w:right="54"/>
        <w:jc w:val="center"/>
      </w:pPr>
      <w:r>
        <w:t xml:space="preserve">Executive Committee </w:t>
      </w:r>
      <w:r>
        <w:rPr>
          <w:rFonts w:ascii="Segoe UI" w:eastAsia="Segoe UI" w:hAnsi="Segoe UI" w:cs="Segoe UI"/>
          <w:sz w:val="18"/>
        </w:rPr>
        <w:t xml:space="preserve"> </w:t>
      </w:r>
    </w:p>
    <w:p w14:paraId="10D8DFF7" w14:textId="77777777" w:rsidR="00BA1148" w:rsidRDefault="00375F20">
      <w:pPr>
        <w:spacing w:after="0" w:line="259" w:lineRule="auto"/>
        <w:ind w:left="58" w:right="54"/>
        <w:jc w:val="center"/>
      </w:pPr>
      <w:r>
        <w:t xml:space="preserve">October 4, 2021  </w:t>
      </w:r>
    </w:p>
    <w:p w14:paraId="6B14BF99" w14:textId="77777777" w:rsidR="00BA1148" w:rsidRDefault="00375F20">
      <w:pPr>
        <w:spacing w:after="0" w:line="259" w:lineRule="auto"/>
        <w:ind w:left="102" w:right="0" w:firstLine="0"/>
        <w:jc w:val="center"/>
      </w:pPr>
      <w:r>
        <w:t xml:space="preserve"> </w:t>
      </w:r>
    </w:p>
    <w:p w14:paraId="16074B9E" w14:textId="00345DA6" w:rsidR="00BA1148" w:rsidRPr="00462275" w:rsidRDefault="00462275">
      <w:pPr>
        <w:spacing w:after="0" w:line="259" w:lineRule="auto"/>
        <w:ind w:left="58" w:right="0"/>
        <w:jc w:val="center"/>
        <w:rPr>
          <w:b/>
          <w:bCs/>
        </w:rPr>
      </w:pPr>
      <w:r>
        <w:rPr>
          <w:b/>
          <w:bCs/>
        </w:rPr>
        <w:t>PASSED</w:t>
      </w:r>
    </w:p>
    <w:p w14:paraId="30ECA9C4" w14:textId="77777777" w:rsidR="00BA1148" w:rsidRDefault="00375F20">
      <w:pPr>
        <w:spacing w:after="0" w:line="259" w:lineRule="auto"/>
        <w:ind w:left="0" w:right="0" w:firstLine="0"/>
      </w:pPr>
      <w:r>
        <w:t xml:space="preserve"> </w:t>
      </w:r>
    </w:p>
    <w:p w14:paraId="023994FB" w14:textId="77777777" w:rsidR="00BA1148" w:rsidRDefault="00375F20">
      <w:pPr>
        <w:ind w:left="-5" w:right="0"/>
      </w:pPr>
      <w:proofErr w:type="gramStart"/>
      <w:r>
        <w:rPr>
          <w:i/>
        </w:rPr>
        <w:t>Whereas</w:t>
      </w:r>
      <w:r>
        <w:t>,</w:t>
      </w:r>
      <w:proofErr w:type="gramEnd"/>
      <w:r>
        <w:t xml:space="preserve"> the Ohio University faculty-senators serve on all the campuses and during the pandemic have continued to meet regularly via Teams, the Faculty Handbook language regarding voting should reflect the legitimate use of this technology to support faculty-senators in their service to the university, and </w:t>
      </w:r>
    </w:p>
    <w:p w14:paraId="76150D50" w14:textId="77777777" w:rsidR="00BA1148" w:rsidRDefault="00375F20">
      <w:pPr>
        <w:spacing w:after="0" w:line="259" w:lineRule="auto"/>
        <w:ind w:left="0" w:right="0" w:firstLine="0"/>
      </w:pPr>
      <w:r>
        <w:t xml:space="preserve"> </w:t>
      </w:r>
    </w:p>
    <w:p w14:paraId="20ACB5BF" w14:textId="77777777" w:rsidR="00BA1148" w:rsidRDefault="00375F20">
      <w:pPr>
        <w:spacing w:after="10" w:line="237" w:lineRule="auto"/>
        <w:ind w:left="0" w:right="0" w:firstLine="0"/>
      </w:pPr>
      <w:proofErr w:type="gramStart"/>
      <w:r>
        <w:t>Whereas,</w:t>
      </w:r>
      <w:proofErr w:type="gramEnd"/>
      <w:r>
        <w:t xml:space="preserve"> </w:t>
      </w:r>
      <w:r>
        <w:rPr>
          <w:sz w:val="23"/>
        </w:rPr>
        <w:t>RHE will no longer support RHE senators to travel for in-person meetings and requires an online option for any meetings/committees RHE senators may be part of, and</w:t>
      </w:r>
      <w:r>
        <w:t xml:space="preserve"> </w:t>
      </w:r>
    </w:p>
    <w:p w14:paraId="1CC5185C" w14:textId="77777777" w:rsidR="00BA1148" w:rsidRDefault="00375F20">
      <w:pPr>
        <w:spacing w:after="0" w:line="259" w:lineRule="auto"/>
        <w:ind w:left="0" w:right="0" w:firstLine="0"/>
      </w:pPr>
      <w:r>
        <w:t xml:space="preserve"> </w:t>
      </w:r>
    </w:p>
    <w:p w14:paraId="50444F32" w14:textId="77777777" w:rsidR="00BA1148" w:rsidRDefault="00375F20">
      <w:pPr>
        <w:ind w:left="-5" w:right="0"/>
      </w:pPr>
      <w:r>
        <w:rPr>
          <w:i/>
        </w:rPr>
        <w:t>Whereas</w:t>
      </w:r>
      <w:r>
        <w:t xml:space="preserve">, the Faculty Senate meets monthly, and as needed in special meetings, and </w:t>
      </w:r>
    </w:p>
    <w:p w14:paraId="679F1FD5" w14:textId="77777777" w:rsidR="00BA1148" w:rsidRDefault="00375F20">
      <w:pPr>
        <w:spacing w:after="0" w:line="259" w:lineRule="auto"/>
        <w:ind w:left="0" w:right="0" w:firstLine="0"/>
      </w:pPr>
      <w:r>
        <w:t xml:space="preserve"> </w:t>
      </w:r>
    </w:p>
    <w:p w14:paraId="5E951315" w14:textId="77777777" w:rsidR="00BA1148" w:rsidRDefault="00375F20">
      <w:pPr>
        <w:ind w:left="-5" w:right="0"/>
      </w:pPr>
      <w:r>
        <w:rPr>
          <w:i/>
        </w:rPr>
        <w:t>Whereas</w:t>
      </w:r>
      <w:r>
        <w:t xml:space="preserve">, senators have voted, via roll call or voice vote, in person, and  </w:t>
      </w:r>
    </w:p>
    <w:p w14:paraId="1809EB44" w14:textId="77777777" w:rsidR="00BA1148" w:rsidRDefault="00375F20">
      <w:pPr>
        <w:spacing w:after="0" w:line="259" w:lineRule="auto"/>
        <w:ind w:left="0" w:right="0" w:firstLine="0"/>
      </w:pPr>
      <w:r>
        <w:t xml:space="preserve"> </w:t>
      </w:r>
    </w:p>
    <w:p w14:paraId="4F9352FD" w14:textId="77777777" w:rsidR="00BA1148" w:rsidRDefault="00375F20">
      <w:pPr>
        <w:ind w:left="-5" w:right="0"/>
      </w:pPr>
      <w:proofErr w:type="gramStart"/>
      <w:r>
        <w:rPr>
          <w:i/>
        </w:rPr>
        <w:t>Whereas</w:t>
      </w:r>
      <w:r>
        <w:t>,</w:t>
      </w:r>
      <w:proofErr w:type="gramEnd"/>
      <w:r>
        <w:t xml:space="preserve"> the COVID-19 pandemic between the spring semester of 2020 and the spring semester 2021 caused the Faculty Senate meetings to be held exclusively online, and  </w:t>
      </w:r>
    </w:p>
    <w:p w14:paraId="61E39218" w14:textId="77777777" w:rsidR="00BA1148" w:rsidRDefault="00375F20">
      <w:pPr>
        <w:spacing w:after="0" w:line="259" w:lineRule="auto"/>
        <w:ind w:left="0" w:right="0" w:firstLine="0"/>
      </w:pPr>
      <w:r>
        <w:t xml:space="preserve"> </w:t>
      </w:r>
    </w:p>
    <w:p w14:paraId="726888EB" w14:textId="77777777" w:rsidR="00BA1148" w:rsidRDefault="00375F20">
      <w:pPr>
        <w:ind w:left="-5" w:right="0"/>
      </w:pPr>
      <w:r>
        <w:rPr>
          <w:i/>
        </w:rPr>
        <w:t>Whereas</w:t>
      </w:r>
      <w:r>
        <w:t xml:space="preserve">, during the pandemic the Faculty Senate continued to conduct regular business via online platforms, and </w:t>
      </w:r>
    </w:p>
    <w:p w14:paraId="2F599649" w14:textId="77777777" w:rsidR="00BA1148" w:rsidRDefault="00375F20">
      <w:pPr>
        <w:spacing w:after="0" w:line="259" w:lineRule="auto"/>
        <w:ind w:left="0" w:right="0" w:firstLine="0"/>
      </w:pPr>
      <w:r>
        <w:t xml:space="preserve"> </w:t>
      </w:r>
    </w:p>
    <w:p w14:paraId="1AE72C30" w14:textId="77777777" w:rsidR="00BA1148" w:rsidRDefault="00375F20">
      <w:pPr>
        <w:ind w:left="-5" w:right="0"/>
      </w:pPr>
      <w:proofErr w:type="gramStart"/>
      <w:r>
        <w:rPr>
          <w:i/>
        </w:rPr>
        <w:t>Whereas</w:t>
      </w:r>
      <w:r>
        <w:t>,</w:t>
      </w:r>
      <w:proofErr w:type="gramEnd"/>
      <w:r>
        <w:t xml:space="preserve"> the nearly normal return to campus has allowed face-to-face meetings with physical distancing,  </w:t>
      </w:r>
    </w:p>
    <w:p w14:paraId="3196F3B9" w14:textId="77777777" w:rsidR="00BA1148" w:rsidRDefault="00375F20">
      <w:pPr>
        <w:spacing w:after="0" w:line="259" w:lineRule="auto"/>
        <w:ind w:left="0" w:right="0" w:firstLine="0"/>
      </w:pPr>
      <w:r>
        <w:t xml:space="preserve"> </w:t>
      </w:r>
    </w:p>
    <w:p w14:paraId="0710C239" w14:textId="77777777" w:rsidR="00BA1148" w:rsidRDefault="00375F20">
      <w:pPr>
        <w:ind w:left="-5" w:right="0"/>
      </w:pPr>
      <w:r>
        <w:rPr>
          <w:noProof/>
          <w:sz w:val="22"/>
        </w:rPr>
        <mc:AlternateContent>
          <mc:Choice Requires="wpg">
            <w:drawing>
              <wp:anchor distT="0" distB="0" distL="114300" distR="114300" simplePos="0" relativeHeight="251658240" behindDoc="1" locked="0" layoutInCell="1" allowOverlap="1" wp14:anchorId="52F33D5B" wp14:editId="58859F27">
                <wp:simplePos x="0" y="0"/>
                <wp:positionH relativeFrom="column">
                  <wp:posOffset>42715</wp:posOffset>
                </wp:positionH>
                <wp:positionV relativeFrom="paragraph">
                  <wp:posOffset>-4014092</wp:posOffset>
                </wp:positionV>
                <wp:extent cx="5858001" cy="5858001"/>
                <wp:effectExtent l="0" t="0" r="0" b="0"/>
                <wp:wrapNone/>
                <wp:docPr id="766" name="Group 766"/>
                <wp:cNvGraphicFramePr/>
                <a:graphic xmlns:a="http://schemas.openxmlformats.org/drawingml/2006/main">
                  <a:graphicData uri="http://schemas.microsoft.com/office/word/2010/wordprocessingGroup">
                    <wpg:wgp>
                      <wpg:cNvGrpSpPr/>
                      <wpg:grpSpPr>
                        <a:xfrm>
                          <a:off x="0" y="0"/>
                          <a:ext cx="5858001" cy="5858001"/>
                          <a:chOff x="0" y="0"/>
                          <a:chExt cx="5858001" cy="5858001"/>
                        </a:xfrm>
                      </wpg:grpSpPr>
                      <pic:pic xmlns:pic="http://schemas.openxmlformats.org/drawingml/2006/picture">
                        <pic:nvPicPr>
                          <pic:cNvPr id="8" name="Picture 8"/>
                          <pic:cNvPicPr/>
                        </pic:nvPicPr>
                        <pic:blipFill>
                          <a:blip r:embed="rId7"/>
                          <a:stretch>
                            <a:fillRect/>
                          </a:stretch>
                        </pic:blipFill>
                        <pic:spPr>
                          <a:xfrm rot="-2699999">
                            <a:off x="-1213231" y="1578737"/>
                            <a:ext cx="8284464" cy="2700528"/>
                          </a:xfrm>
                          <a:prstGeom prst="rect">
                            <a:avLst/>
                          </a:prstGeom>
                        </pic:spPr>
                      </pic:pic>
                      <pic:pic xmlns:pic="http://schemas.openxmlformats.org/drawingml/2006/picture">
                        <pic:nvPicPr>
                          <pic:cNvPr id="10" name="Picture 10"/>
                          <pic:cNvPicPr/>
                        </pic:nvPicPr>
                        <pic:blipFill>
                          <a:blip r:embed="rId8"/>
                          <a:stretch>
                            <a:fillRect/>
                          </a:stretch>
                        </pic:blipFill>
                        <pic:spPr>
                          <a:xfrm rot="-2699999">
                            <a:off x="-735840" y="4081523"/>
                            <a:ext cx="8284464" cy="2791968"/>
                          </a:xfrm>
                          <a:prstGeom prst="rect">
                            <a:avLst/>
                          </a:prstGeom>
                        </pic:spPr>
                      </pic:pic>
                      <pic:pic xmlns:pic="http://schemas.openxmlformats.org/drawingml/2006/picture">
                        <pic:nvPicPr>
                          <pic:cNvPr id="12" name="Picture 12"/>
                          <pic:cNvPicPr/>
                        </pic:nvPicPr>
                        <pic:blipFill>
                          <a:blip r:embed="rId8"/>
                          <a:stretch>
                            <a:fillRect/>
                          </a:stretch>
                        </pic:blipFill>
                        <pic:spPr>
                          <a:xfrm rot="-2699999">
                            <a:off x="-1690621" y="-1015488"/>
                            <a:ext cx="8284464" cy="2791967"/>
                          </a:xfrm>
                          <a:prstGeom prst="rect">
                            <a:avLst/>
                          </a:prstGeom>
                        </pic:spPr>
                      </pic:pic>
                    </wpg:wgp>
                  </a:graphicData>
                </a:graphic>
              </wp:anchor>
            </w:drawing>
          </mc:Choice>
          <mc:Fallback xmlns:a="http://schemas.openxmlformats.org/drawingml/2006/main" xmlns:w16sdtdh="http://schemas.microsoft.com/office/word/2020/wordml/sdtdatahash">
            <w:pict>
              <v:group id="Group 766" style="width:461.26pt;height:461.26pt;position:absolute;z-index:-2147483647;mso-position-horizontal-relative:text;mso-position-horizontal:absolute;margin-left:3.36341pt;mso-position-vertical-relative:text;margin-top:-316.07pt;" coordsize="58580,58580">
                <v:shape id="Picture 8" style="position:absolute;width:82844;height:27005;left:-12132;top:15787;rotation:-44;" filled="f">
                  <v:imagedata r:id="rId9"/>
                </v:shape>
                <v:shape id="Picture 10" style="position:absolute;width:82844;height:27919;left:-7358;top:40815;rotation:-44;" filled="f">
                  <v:imagedata r:id="rId10"/>
                </v:shape>
                <v:shape id="Picture 12" style="position:absolute;width:82844;height:27919;left:-16906;top:-10154;rotation:-44;" filled="f">
                  <v:imagedata r:id="rId10"/>
                </v:shape>
              </v:group>
            </w:pict>
          </mc:Fallback>
        </mc:AlternateContent>
      </w:r>
      <w:r>
        <w:t xml:space="preserve">Be it resolved, hereinafter all Faculty Senate meetings will have the option for senators to attend and to vote online; and senators voting will do so either from their Ohio University Teams account </w:t>
      </w:r>
      <w:proofErr w:type="gramStart"/>
      <w:r>
        <w:t>or  have</w:t>
      </w:r>
      <w:proofErr w:type="gramEnd"/>
      <w:r>
        <w:t xml:space="preserve"> confirmed their phone number when dialing in with the Secretary prior to the meeting.</w:t>
      </w:r>
      <w:r>
        <w:rPr>
          <w:rFonts w:ascii="Times New Roman" w:eastAsia="Times New Roman" w:hAnsi="Times New Roman" w:cs="Times New Roman"/>
        </w:rPr>
        <w:t xml:space="preserve"> </w:t>
      </w:r>
    </w:p>
    <w:p w14:paraId="42871311" w14:textId="1E50061B" w:rsidR="00BA1148" w:rsidRDefault="00375F20" w:rsidP="00375F20">
      <w:pPr>
        <w:spacing w:after="3706" w:line="259" w:lineRule="auto"/>
        <w:ind w:left="0" w:right="0" w:firstLine="0"/>
      </w:pPr>
      <w:r>
        <w:t xml:space="preserve"> </w:t>
      </w:r>
    </w:p>
    <w:sectPr w:rsidR="00BA1148">
      <w:pgSz w:w="12240" w:h="15840"/>
      <w:pgMar w:top="1440" w:right="148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148"/>
    <w:rsid w:val="001B034B"/>
    <w:rsid w:val="00375F20"/>
    <w:rsid w:val="00462275"/>
    <w:rsid w:val="00BA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17624E"/>
  <w15:docId w15:val="{E412835B-8B59-6E4A-9E2C-BDAF560C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6"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2" ma:contentTypeDescription="Create a new document." ma:contentTypeScope="" ma:versionID="8f785e38b35ca4351e5a2fa34e6637dd">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e0288f42ea27e5fce04dbc09e6875ad1"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94C44-1064-44D0-BFF2-B35E2EA3BE36}">
  <ds:schemaRefs>
    <ds:schemaRef ds:uri="http://schemas.microsoft.com/sharepoint/v3/contenttype/forms"/>
  </ds:schemaRefs>
</ds:datastoreItem>
</file>

<file path=customXml/itemProps2.xml><?xml version="1.0" encoding="utf-8"?>
<ds:datastoreItem xmlns:ds="http://schemas.openxmlformats.org/officeDocument/2006/customXml" ds:itemID="{8B2DCF64-89E3-4D3E-A72D-F1DDA3C3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A907C-2819-4F5F-8545-350E49836B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Resolution to Allow Online Voting Second Reading (1).docx</dc:title>
  <dc:subject/>
  <dc:creator>Brock, Angela</dc:creator>
  <cp:keywords/>
  <cp:lastModifiedBy>Brock, Angela</cp:lastModifiedBy>
  <cp:revision>2</cp:revision>
  <dcterms:created xsi:type="dcterms:W3CDTF">2021-10-29T15:01:00Z</dcterms:created>
  <dcterms:modified xsi:type="dcterms:W3CDTF">2021-10-29T15:01:00Z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