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2F0E" w14:textId="77777777" w:rsidR="00BD7416" w:rsidRDefault="00BD7416" w:rsidP="00BD7416">
      <w:pPr>
        <w:spacing w:line="320" w:lineRule="exact"/>
        <w:jc w:val="center"/>
        <w:rPr>
          <w:rFonts w:ascii="Palatino Linotype" w:hAnsi="Palatino Linotype"/>
          <w:b/>
        </w:rPr>
      </w:pPr>
      <w:r w:rsidRPr="003653B6">
        <w:rPr>
          <w:rFonts w:ascii="Palatino Linotype" w:hAnsi="Palatino Linotype"/>
          <w:b/>
        </w:rPr>
        <w:t xml:space="preserve">Resolution </w:t>
      </w:r>
      <w:r>
        <w:rPr>
          <w:rFonts w:ascii="Palatino Linotype" w:hAnsi="Palatino Linotype"/>
          <w:b/>
        </w:rPr>
        <w:t>to Clarify the Composition of Department and School</w:t>
      </w:r>
    </w:p>
    <w:p w14:paraId="3706C0D1" w14:textId="39AD44B4" w:rsidR="00BD7416" w:rsidRDefault="00BD7416" w:rsidP="00BD7416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Promotion and Tenure </w:t>
      </w:r>
      <w:r w:rsidR="000F6B73">
        <w:rPr>
          <w:rFonts w:ascii="Palatino Linotype" w:hAnsi="Palatino Linotype"/>
          <w:b/>
        </w:rPr>
        <w:t>Committees</w:t>
      </w:r>
      <w:r>
        <w:rPr>
          <w:rFonts w:ascii="Palatino Linotype" w:hAnsi="Palatino Linotype"/>
          <w:b/>
        </w:rPr>
        <w:t xml:space="preserve"> Under One OHIO</w:t>
      </w:r>
    </w:p>
    <w:p w14:paraId="191FD716" w14:textId="3BB9003D" w:rsidR="00BD7416" w:rsidRDefault="00BD7416" w:rsidP="00BD7416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Submitted by the </w:t>
      </w:r>
      <w:r w:rsidR="000F6B73">
        <w:rPr>
          <w:rFonts w:ascii="Palatino Linotype" w:hAnsi="Palatino Linotype"/>
          <w:b/>
        </w:rPr>
        <w:t xml:space="preserve">Faculty Senate </w:t>
      </w:r>
      <w:r>
        <w:rPr>
          <w:rFonts w:ascii="Palatino Linotype" w:hAnsi="Palatino Linotype"/>
          <w:b/>
        </w:rPr>
        <w:t>Standing Committee on Promotion and Tenure</w:t>
      </w:r>
    </w:p>
    <w:p w14:paraId="434AFE39" w14:textId="0DBE68E7" w:rsidR="006F4986" w:rsidRPr="003653B6" w:rsidRDefault="006F4986" w:rsidP="00BD7416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Ohio University</w:t>
      </w:r>
    </w:p>
    <w:p w14:paraId="758B3391" w14:textId="0B7FF278" w:rsidR="00BD7416" w:rsidRPr="003653B6" w:rsidRDefault="00FF5DF5" w:rsidP="00BD7416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March</w:t>
      </w:r>
      <w:r w:rsidR="00BD7416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14</w:t>
      </w:r>
      <w:r w:rsidR="00BD7416" w:rsidRPr="003653B6">
        <w:rPr>
          <w:rFonts w:ascii="Palatino Linotype" w:hAnsi="Palatino Linotype"/>
          <w:b/>
        </w:rPr>
        <w:t>, 202</w:t>
      </w:r>
      <w:r w:rsidR="00BD7416">
        <w:rPr>
          <w:rFonts w:ascii="Palatino Linotype" w:hAnsi="Palatino Linotype"/>
          <w:b/>
        </w:rPr>
        <w:t>2</w:t>
      </w:r>
    </w:p>
    <w:p w14:paraId="784633F0" w14:textId="6A856484" w:rsidR="00BD7416" w:rsidRDefault="00986DA9" w:rsidP="00986DA9">
      <w:pPr>
        <w:spacing w:line="320" w:lineRule="exact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Passed</w:t>
      </w:r>
    </w:p>
    <w:p w14:paraId="38437E8A" w14:textId="77777777" w:rsidR="00BD7416" w:rsidRPr="003653B6" w:rsidRDefault="00BD7416" w:rsidP="00BD7416">
      <w:pPr>
        <w:spacing w:line="320" w:lineRule="exact"/>
        <w:rPr>
          <w:rFonts w:ascii="Palatino Linotype" w:hAnsi="Palatino Linotype"/>
          <w:b/>
          <w:bCs/>
        </w:rPr>
      </w:pPr>
    </w:p>
    <w:p w14:paraId="105A53D2" w14:textId="77777777" w:rsidR="00BD7416" w:rsidRPr="002C2FAF" w:rsidRDefault="00BD7416" w:rsidP="00BD7416">
      <w:pPr>
        <w:spacing w:line="320" w:lineRule="exact"/>
        <w:rPr>
          <w:rFonts w:ascii="Palatino Linotype" w:hAnsi="Palatino Linotype"/>
        </w:rPr>
      </w:pPr>
      <w:r w:rsidRPr="002C2FAF">
        <w:rPr>
          <w:rFonts w:ascii="Palatino Linotype" w:hAnsi="Palatino Linotype"/>
          <w:b/>
          <w:bCs/>
        </w:rPr>
        <w:t>Whereas</w:t>
      </w:r>
      <w:r>
        <w:rPr>
          <w:rFonts w:ascii="Palatino Linotype" w:hAnsi="Palatino Linotype"/>
          <w:b/>
          <w:bCs/>
        </w:rPr>
        <w:t>,</w:t>
      </w:r>
      <w:r w:rsidRPr="002C2FAF">
        <w:rPr>
          <w:rFonts w:ascii="Palatino Linotype" w:hAnsi="Palatino Linotype"/>
        </w:rPr>
        <w:t xml:space="preserve"> One OHIO calls for the integration of regional faculty into appropriate </w:t>
      </w:r>
      <w:r>
        <w:rPr>
          <w:rFonts w:ascii="Palatino Linotype" w:hAnsi="Palatino Linotype"/>
        </w:rPr>
        <w:t>D</w:t>
      </w:r>
      <w:r w:rsidRPr="002C2FAF">
        <w:rPr>
          <w:rFonts w:ascii="Palatino Linotype" w:hAnsi="Palatino Linotype"/>
        </w:rPr>
        <w:t>epartments</w:t>
      </w:r>
      <w:r>
        <w:rPr>
          <w:rFonts w:ascii="Palatino Linotype" w:hAnsi="Palatino Linotype"/>
        </w:rPr>
        <w:t>, S</w:t>
      </w:r>
      <w:r w:rsidRPr="002C2FAF">
        <w:rPr>
          <w:rFonts w:ascii="Palatino Linotype" w:hAnsi="Palatino Linotype"/>
        </w:rPr>
        <w:t>chools</w:t>
      </w:r>
      <w:r>
        <w:rPr>
          <w:rFonts w:ascii="Palatino Linotype" w:hAnsi="Palatino Linotype"/>
        </w:rPr>
        <w:t>, and Colleges</w:t>
      </w:r>
      <w:r w:rsidRPr="002C2FAF">
        <w:rPr>
          <w:rFonts w:ascii="Palatino Linotype" w:hAnsi="Palatino Linotype"/>
        </w:rPr>
        <w:t xml:space="preserve"> on the Athens campus;</w:t>
      </w:r>
    </w:p>
    <w:p w14:paraId="744E510A" w14:textId="77777777" w:rsidR="00BD7416" w:rsidRPr="002C2FAF" w:rsidRDefault="00BD7416" w:rsidP="00BD7416">
      <w:pPr>
        <w:spacing w:line="320" w:lineRule="exact"/>
        <w:rPr>
          <w:rFonts w:ascii="Palatino Linotype" w:hAnsi="Palatino Linotype"/>
        </w:rPr>
      </w:pPr>
    </w:p>
    <w:p w14:paraId="7B87DDD9" w14:textId="77777777" w:rsidR="00BD7416" w:rsidRDefault="00BD7416" w:rsidP="00BD7416">
      <w:pPr>
        <w:spacing w:after="240" w:line="320" w:lineRule="exact"/>
        <w:rPr>
          <w:rFonts w:ascii="Palatino Linotype" w:eastAsia="Times New Roman" w:hAnsi="Palatino Linotype"/>
        </w:rPr>
      </w:pPr>
      <w:r w:rsidRPr="002C2FAF">
        <w:rPr>
          <w:rFonts w:ascii="Palatino Linotype" w:eastAsia="Times New Roman" w:hAnsi="Palatino Linotype"/>
          <w:b/>
          <w:bCs/>
        </w:rPr>
        <w:t>Whereas</w:t>
      </w:r>
      <w:r>
        <w:rPr>
          <w:rFonts w:ascii="Palatino Linotype" w:eastAsia="Times New Roman" w:hAnsi="Palatino Linotype"/>
          <w:b/>
          <w:bCs/>
        </w:rPr>
        <w:t>,</w:t>
      </w:r>
      <w:r w:rsidRPr="002C2FAF">
        <w:rPr>
          <w:rFonts w:ascii="Palatino Linotype" w:eastAsia="Times New Roman" w:hAnsi="Palatino Linotype"/>
          <w:b/>
          <w:bCs/>
        </w:rPr>
        <w:t xml:space="preserve"> </w:t>
      </w:r>
      <w:r>
        <w:rPr>
          <w:rFonts w:ascii="Palatino Linotype" w:eastAsia="Times New Roman" w:hAnsi="Palatino Linotype"/>
        </w:rPr>
        <w:t>guidelines for the promotion of faculty are generated at the department or school level;</w:t>
      </w:r>
    </w:p>
    <w:p w14:paraId="2656B95B" w14:textId="77777777" w:rsidR="00BD7416" w:rsidRPr="00A77180" w:rsidRDefault="00BD7416" w:rsidP="00BD7416">
      <w:pPr>
        <w:spacing w:after="240" w:line="320" w:lineRule="exact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</w:rPr>
        <w:t xml:space="preserve">Whereas, </w:t>
      </w:r>
      <w:r w:rsidRPr="002C2FAF">
        <w:rPr>
          <w:rFonts w:ascii="Palatino Linotype" w:eastAsia="Times New Roman" w:hAnsi="Palatino Linotype"/>
        </w:rPr>
        <w:t>historically, each campus of Ohio University has had its own academic culture and its own unique requirements for promotion and tenure;</w:t>
      </w:r>
    </w:p>
    <w:p w14:paraId="7EA76A85" w14:textId="72CA8E69" w:rsidR="00ED4F41" w:rsidRDefault="00BD7416" w:rsidP="00BD7416">
      <w:pPr>
        <w:spacing w:after="240" w:line="320" w:lineRule="exact"/>
        <w:rPr>
          <w:rFonts w:ascii="Palatino Linotype" w:hAnsi="Palatino Linotype"/>
        </w:rPr>
      </w:pPr>
      <w:r w:rsidRPr="00253E97">
        <w:rPr>
          <w:rFonts w:ascii="Palatino Linotype" w:hAnsi="Palatino Linotype"/>
          <w:b/>
          <w:bCs/>
        </w:rPr>
        <w:t>Be it resolved</w:t>
      </w:r>
      <w:r w:rsidR="007800A4">
        <w:rPr>
          <w:rFonts w:ascii="Palatino Linotype" w:hAnsi="Palatino Linotype"/>
          <w:b/>
          <w:bCs/>
        </w:rPr>
        <w:t xml:space="preserve"> that </w:t>
      </w:r>
      <w:r w:rsidR="007A6C4D" w:rsidRPr="007A6C4D">
        <w:rPr>
          <w:rFonts w:ascii="Palatino Linotype" w:hAnsi="Palatino Linotype"/>
        </w:rPr>
        <w:t xml:space="preserve">a </w:t>
      </w:r>
      <w:r w:rsidR="000F6B73">
        <w:rPr>
          <w:rFonts w:ascii="Palatino Linotype" w:hAnsi="Palatino Linotype"/>
        </w:rPr>
        <w:t xml:space="preserve">new </w:t>
      </w:r>
      <w:r w:rsidR="007A6C4D" w:rsidRPr="007A6C4D">
        <w:rPr>
          <w:rFonts w:ascii="Palatino Linotype" w:hAnsi="Palatino Linotype"/>
        </w:rPr>
        <w:t xml:space="preserve">section be added to the </w:t>
      </w:r>
      <w:r w:rsidR="007A6C4D" w:rsidRPr="007A6C4D">
        <w:rPr>
          <w:rFonts w:ascii="Palatino Linotype" w:hAnsi="Palatino Linotype"/>
          <w:i/>
          <w:iCs/>
        </w:rPr>
        <w:t>Oh</w:t>
      </w:r>
      <w:r w:rsidR="007A6C4D">
        <w:rPr>
          <w:rFonts w:ascii="Palatino Linotype" w:hAnsi="Palatino Linotype"/>
          <w:i/>
          <w:iCs/>
        </w:rPr>
        <w:t xml:space="preserve">io University Faculty Handbook </w:t>
      </w:r>
      <w:r w:rsidR="007A6C4D">
        <w:rPr>
          <w:rFonts w:ascii="Palatino Linotype" w:hAnsi="Palatino Linotype"/>
        </w:rPr>
        <w:t xml:space="preserve">between </w:t>
      </w:r>
      <w:r w:rsidR="000F6B73">
        <w:rPr>
          <w:rFonts w:ascii="Palatino Linotype" w:hAnsi="Palatino Linotype"/>
        </w:rPr>
        <w:t xml:space="preserve">section </w:t>
      </w:r>
      <w:r w:rsidR="007A6C4D">
        <w:rPr>
          <w:rFonts w:ascii="Palatino Linotype" w:hAnsi="Palatino Linotype"/>
          <w:b/>
          <w:bCs/>
        </w:rPr>
        <w:t xml:space="preserve">7. Faculty Tenure </w:t>
      </w:r>
      <w:r w:rsidR="007A6C4D">
        <w:rPr>
          <w:rFonts w:ascii="Palatino Linotype" w:hAnsi="Palatino Linotype"/>
        </w:rPr>
        <w:t>and</w:t>
      </w:r>
      <w:r w:rsidR="000F6B73">
        <w:rPr>
          <w:rFonts w:ascii="Palatino Linotype" w:hAnsi="Palatino Linotype"/>
        </w:rPr>
        <w:t xml:space="preserve"> section</w:t>
      </w:r>
      <w:r w:rsidR="007A6C4D">
        <w:rPr>
          <w:rFonts w:ascii="Palatino Linotype" w:hAnsi="Palatino Linotype"/>
        </w:rPr>
        <w:t xml:space="preserve"> </w:t>
      </w:r>
      <w:r w:rsidR="007A6C4D">
        <w:rPr>
          <w:rFonts w:ascii="Palatino Linotype" w:hAnsi="Palatino Linotype"/>
          <w:b/>
          <w:bCs/>
        </w:rPr>
        <w:t>8. Appointment and Tenure for Members of the Same Family</w:t>
      </w:r>
      <w:r w:rsidR="000F6B73">
        <w:rPr>
          <w:rFonts w:ascii="Palatino Linotype" w:hAnsi="Palatino Linotype"/>
        </w:rPr>
        <w:t>. The new section will read</w:t>
      </w:r>
      <w:r w:rsidR="007A6C4D">
        <w:rPr>
          <w:rFonts w:ascii="Palatino Linotype" w:hAnsi="Palatino Linotype"/>
          <w:b/>
          <w:bCs/>
        </w:rPr>
        <w:t xml:space="preserve"> </w:t>
      </w:r>
      <w:r w:rsidR="007A6C4D">
        <w:rPr>
          <w:rFonts w:ascii="Palatino Linotype" w:hAnsi="Palatino Linotype"/>
        </w:rPr>
        <w:t>as follows:</w:t>
      </w:r>
    </w:p>
    <w:p w14:paraId="2DAD954B" w14:textId="5CE10211" w:rsidR="00CA385B" w:rsidRPr="00CA385B" w:rsidRDefault="007A6C4D" w:rsidP="00CA7BD8">
      <w:pPr>
        <w:spacing w:after="240" w:line="300" w:lineRule="exact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8. Composition of Department and School Promotion and Tenure Committees</w:t>
      </w:r>
      <w:r w:rsidR="00CA385B">
        <w:rPr>
          <w:rFonts w:ascii="Palatino Linotype" w:hAnsi="Palatino Linotype"/>
          <w:b/>
          <w:bCs/>
        </w:rPr>
        <w:t xml:space="preserve">. </w:t>
      </w:r>
      <w:r w:rsidR="00CA385B" w:rsidRPr="00CA385B">
        <w:rPr>
          <w:rFonts w:ascii="Palatino Linotype" w:hAnsi="Palatino Linotype"/>
        </w:rPr>
        <w:t xml:space="preserve">In </w:t>
      </w:r>
      <w:r w:rsidR="009B11CA">
        <w:rPr>
          <w:rFonts w:ascii="Palatino Linotype" w:hAnsi="Palatino Linotype"/>
        </w:rPr>
        <w:t>d</w:t>
      </w:r>
      <w:r w:rsidR="00CA385B" w:rsidRPr="00CA385B">
        <w:rPr>
          <w:rFonts w:ascii="Palatino Linotype" w:hAnsi="Palatino Linotype"/>
        </w:rPr>
        <w:t xml:space="preserve">epartments and </w:t>
      </w:r>
      <w:r w:rsidR="009B11CA">
        <w:rPr>
          <w:rFonts w:ascii="Palatino Linotype" w:hAnsi="Palatino Linotype"/>
        </w:rPr>
        <w:t>s</w:t>
      </w:r>
      <w:r w:rsidR="00CA385B" w:rsidRPr="00CA385B">
        <w:rPr>
          <w:rFonts w:ascii="Palatino Linotype" w:hAnsi="Palatino Linotype"/>
        </w:rPr>
        <w:t xml:space="preserve">chools with faculty </w:t>
      </w:r>
      <w:r w:rsidR="000F6B73">
        <w:rPr>
          <w:rFonts w:ascii="Palatino Linotype" w:hAnsi="Palatino Linotype"/>
        </w:rPr>
        <w:t xml:space="preserve">from </w:t>
      </w:r>
      <w:r w:rsidR="00CA385B" w:rsidRPr="00CA385B">
        <w:rPr>
          <w:rFonts w:ascii="Palatino Linotype" w:hAnsi="Palatino Linotype"/>
        </w:rPr>
        <w:t xml:space="preserve">both the Athens campus and regional campuses, </w:t>
      </w:r>
      <w:r w:rsidR="009A4D7D">
        <w:rPr>
          <w:rFonts w:ascii="Palatino Linotype" w:hAnsi="Palatino Linotype"/>
        </w:rPr>
        <w:t>a reasonable approximation of the ratio of Athens to regional faculty in the department or school should be reflected by the composition of the promotion and tenure committee</w:t>
      </w:r>
      <w:r w:rsidR="00166602">
        <w:rPr>
          <w:rFonts w:ascii="Palatino Linotype" w:hAnsi="Palatino Linotype"/>
        </w:rPr>
        <w:t>.</w:t>
      </w:r>
      <w:r w:rsidR="00321927">
        <w:rPr>
          <w:rFonts w:ascii="Palatino Linotype" w:hAnsi="Palatino Linotype"/>
        </w:rPr>
        <w:t xml:space="preserve"> </w:t>
      </w:r>
      <w:r w:rsidR="00166602">
        <w:rPr>
          <w:rFonts w:ascii="Palatino Linotype" w:hAnsi="Palatino Linotype"/>
        </w:rPr>
        <w:t>D</w:t>
      </w:r>
      <w:r w:rsidR="00321927">
        <w:rPr>
          <w:rFonts w:ascii="Palatino Linotype" w:hAnsi="Palatino Linotype"/>
        </w:rPr>
        <w:t>epending on the size and composition of th</w:t>
      </w:r>
      <w:r w:rsidR="008D3926">
        <w:rPr>
          <w:rFonts w:ascii="Palatino Linotype" w:hAnsi="Palatino Linotype"/>
        </w:rPr>
        <w:t>o</w:t>
      </w:r>
      <w:r w:rsidR="009B11CA">
        <w:rPr>
          <w:rFonts w:ascii="Palatino Linotype" w:hAnsi="Palatino Linotype"/>
        </w:rPr>
        <w:t>se</w:t>
      </w:r>
      <w:r w:rsidR="00321927">
        <w:rPr>
          <w:rFonts w:ascii="Palatino Linotype" w:hAnsi="Palatino Linotype"/>
        </w:rPr>
        <w:t xml:space="preserve"> department</w:t>
      </w:r>
      <w:r w:rsidR="009B11CA">
        <w:rPr>
          <w:rFonts w:ascii="Palatino Linotype" w:hAnsi="Palatino Linotype"/>
        </w:rPr>
        <w:t>s or schools</w:t>
      </w:r>
      <w:r w:rsidR="00321927">
        <w:rPr>
          <w:rFonts w:ascii="Palatino Linotype" w:hAnsi="Palatino Linotype"/>
        </w:rPr>
        <w:t xml:space="preserve">, </w:t>
      </w:r>
      <w:r w:rsidR="009B11CA">
        <w:rPr>
          <w:rFonts w:ascii="Palatino Linotype" w:hAnsi="Palatino Linotype"/>
        </w:rPr>
        <w:t xml:space="preserve">no fewer than </w:t>
      </w:r>
      <w:r w:rsidR="00321927">
        <w:rPr>
          <w:rFonts w:ascii="Palatino Linotype" w:hAnsi="Palatino Linotype"/>
        </w:rPr>
        <w:t xml:space="preserve">one regional faculty member </w:t>
      </w:r>
      <w:r w:rsidR="00166602">
        <w:rPr>
          <w:rFonts w:ascii="Palatino Linotype" w:hAnsi="Palatino Linotype"/>
        </w:rPr>
        <w:t>sh</w:t>
      </w:r>
      <w:r w:rsidR="009B11CA">
        <w:rPr>
          <w:rFonts w:ascii="Palatino Linotype" w:hAnsi="Palatino Linotype"/>
        </w:rPr>
        <w:t>ould</w:t>
      </w:r>
      <w:r w:rsidR="00166602">
        <w:rPr>
          <w:rFonts w:ascii="Palatino Linotype" w:hAnsi="Palatino Linotype"/>
        </w:rPr>
        <w:t xml:space="preserve"> </w:t>
      </w:r>
      <w:r w:rsidR="00321927">
        <w:rPr>
          <w:rFonts w:ascii="Palatino Linotype" w:hAnsi="Palatino Linotype"/>
        </w:rPr>
        <w:t xml:space="preserve">be on the </w:t>
      </w:r>
      <w:r w:rsidR="009B11CA">
        <w:rPr>
          <w:rFonts w:ascii="Palatino Linotype" w:hAnsi="Palatino Linotype"/>
        </w:rPr>
        <w:t>p</w:t>
      </w:r>
      <w:r w:rsidR="00321927">
        <w:rPr>
          <w:rFonts w:ascii="Palatino Linotype" w:hAnsi="Palatino Linotype"/>
        </w:rPr>
        <w:t xml:space="preserve">romotion and </w:t>
      </w:r>
      <w:r w:rsidR="009B11CA">
        <w:rPr>
          <w:rFonts w:ascii="Palatino Linotype" w:hAnsi="Palatino Linotype"/>
        </w:rPr>
        <w:t>t</w:t>
      </w:r>
      <w:r w:rsidR="00321927">
        <w:rPr>
          <w:rFonts w:ascii="Palatino Linotype" w:hAnsi="Palatino Linotype"/>
        </w:rPr>
        <w:t xml:space="preserve">enure committee. </w:t>
      </w:r>
      <w:r w:rsidR="00166602">
        <w:rPr>
          <w:rFonts w:ascii="Palatino Linotype" w:hAnsi="Palatino Linotype"/>
        </w:rPr>
        <w:t>In addition, d</w:t>
      </w:r>
      <w:r w:rsidR="00321927">
        <w:rPr>
          <w:rFonts w:ascii="Palatino Linotype" w:hAnsi="Palatino Linotype"/>
        </w:rPr>
        <w:t xml:space="preserve">uring a year that a regional faculty member is considered for promotion and/or tenure, but no one in the candidate’s </w:t>
      </w:r>
      <w:r w:rsidR="009B11CA">
        <w:rPr>
          <w:rFonts w:ascii="Palatino Linotype" w:hAnsi="Palatino Linotype"/>
        </w:rPr>
        <w:t>d</w:t>
      </w:r>
      <w:r w:rsidR="00321927">
        <w:rPr>
          <w:rFonts w:ascii="Palatino Linotype" w:hAnsi="Palatino Linotype"/>
        </w:rPr>
        <w:t xml:space="preserve">epartment or </w:t>
      </w:r>
      <w:r w:rsidR="009B11CA">
        <w:rPr>
          <w:rFonts w:ascii="Palatino Linotype" w:hAnsi="Palatino Linotype"/>
        </w:rPr>
        <w:t>s</w:t>
      </w:r>
      <w:r w:rsidR="00321927">
        <w:rPr>
          <w:rFonts w:ascii="Palatino Linotype" w:hAnsi="Palatino Linotype"/>
        </w:rPr>
        <w:t xml:space="preserve">chool is located on the candidate’s campus and is eligible to serve on the candidate’s P&amp;T committee, a qualified </w:t>
      </w:r>
      <w:r w:rsidR="000F6B73">
        <w:rPr>
          <w:rFonts w:ascii="Palatino Linotype" w:hAnsi="Palatino Linotype"/>
        </w:rPr>
        <w:t>faculty member</w:t>
      </w:r>
      <w:r w:rsidR="00321927">
        <w:rPr>
          <w:rFonts w:ascii="Palatino Linotype" w:hAnsi="Palatino Linotype"/>
        </w:rPr>
        <w:t xml:space="preserve"> from the candidate’s home campus from another </w:t>
      </w:r>
      <w:r w:rsidR="009B11CA">
        <w:rPr>
          <w:rFonts w:ascii="Palatino Linotype" w:hAnsi="Palatino Linotype"/>
        </w:rPr>
        <w:t>d</w:t>
      </w:r>
      <w:r w:rsidR="00321927">
        <w:rPr>
          <w:rFonts w:ascii="Palatino Linotype" w:hAnsi="Palatino Linotype"/>
        </w:rPr>
        <w:t xml:space="preserve">epartment or </w:t>
      </w:r>
      <w:r w:rsidR="009B11CA">
        <w:rPr>
          <w:rFonts w:ascii="Palatino Linotype" w:hAnsi="Palatino Linotype"/>
        </w:rPr>
        <w:t>s</w:t>
      </w:r>
      <w:r w:rsidR="00321927">
        <w:rPr>
          <w:rFonts w:ascii="Palatino Linotype" w:hAnsi="Palatino Linotype"/>
        </w:rPr>
        <w:t>chool should be added to the candidate’s P&amp;T committee as a voting member</w:t>
      </w:r>
      <w:r w:rsidR="009B11CA">
        <w:rPr>
          <w:rFonts w:ascii="Palatino Linotype" w:hAnsi="Palatino Linotype"/>
        </w:rPr>
        <w:t>.</w:t>
      </w:r>
      <w:r w:rsidR="00321927">
        <w:rPr>
          <w:rFonts w:ascii="Palatino Linotype" w:hAnsi="Palatino Linotype"/>
        </w:rPr>
        <w:t xml:space="preserve"> </w:t>
      </w:r>
      <w:r w:rsidR="009B11CA">
        <w:rPr>
          <w:rFonts w:ascii="Palatino Linotype" w:hAnsi="Palatino Linotype"/>
        </w:rPr>
        <w:t>I</w:t>
      </w:r>
      <w:r w:rsidR="00321927">
        <w:rPr>
          <w:rFonts w:ascii="Palatino Linotype" w:hAnsi="Palatino Linotype"/>
        </w:rPr>
        <w:t xml:space="preserve">f no at-rank-or-above faculty member on the candidate’s home campus is available in any </w:t>
      </w:r>
      <w:r w:rsidR="009B11CA">
        <w:rPr>
          <w:rFonts w:ascii="Palatino Linotype" w:hAnsi="Palatino Linotype"/>
        </w:rPr>
        <w:t>d</w:t>
      </w:r>
      <w:r w:rsidR="00321927">
        <w:rPr>
          <w:rFonts w:ascii="Palatino Linotype" w:hAnsi="Palatino Linotype"/>
        </w:rPr>
        <w:t>epartment o</w:t>
      </w:r>
      <w:r w:rsidR="000F6B73">
        <w:rPr>
          <w:rFonts w:ascii="Palatino Linotype" w:hAnsi="Palatino Linotype"/>
        </w:rPr>
        <w:t>r</w:t>
      </w:r>
      <w:r w:rsidR="00321927">
        <w:rPr>
          <w:rFonts w:ascii="Palatino Linotype" w:hAnsi="Palatino Linotype"/>
        </w:rPr>
        <w:t xml:space="preserve"> </w:t>
      </w:r>
      <w:r w:rsidR="009B11CA">
        <w:rPr>
          <w:rFonts w:ascii="Palatino Linotype" w:hAnsi="Palatino Linotype"/>
        </w:rPr>
        <w:t>s</w:t>
      </w:r>
      <w:r w:rsidR="00321927">
        <w:rPr>
          <w:rFonts w:ascii="Palatino Linotype" w:hAnsi="Palatino Linotype"/>
        </w:rPr>
        <w:t>chool, then an ineligible</w:t>
      </w:r>
      <w:r w:rsidR="00166602">
        <w:rPr>
          <w:rFonts w:ascii="Palatino Linotype" w:hAnsi="Palatino Linotype"/>
        </w:rPr>
        <w:t>, tenured</w:t>
      </w:r>
      <w:r w:rsidR="00321927">
        <w:rPr>
          <w:rFonts w:ascii="Palatino Linotype" w:hAnsi="Palatino Linotype"/>
        </w:rPr>
        <w:t xml:space="preserve"> faculty member from the home campus should be added to the candidate’s P&amp;T committee as a non-voting member to provide information about the campus culture to the candidate’s P&amp;T committee.</w:t>
      </w:r>
      <w:r w:rsidR="007F6893">
        <w:rPr>
          <w:rFonts w:ascii="Palatino Linotype" w:hAnsi="Palatino Linotype"/>
        </w:rPr>
        <w:t xml:space="preserve"> When an instructional faculty member is under consideration for promotion, a</w:t>
      </w:r>
      <w:r w:rsidR="00EC51AF">
        <w:rPr>
          <w:rFonts w:ascii="Palatino Linotype" w:hAnsi="Palatino Linotype"/>
        </w:rPr>
        <w:t xml:space="preserve"> reasonable approximation of the ratio of qualified tenured faculty to qualified instructional faculty in the department or school should be reflected by the composition of the promotion and tenure committee.</w:t>
      </w:r>
    </w:p>
    <w:p w14:paraId="076DAAE0" w14:textId="08DE8D57" w:rsidR="00CA385B" w:rsidRDefault="00321927" w:rsidP="00ED4F41">
      <w:pPr>
        <w:spacing w:after="240" w:line="320" w:lineRule="exac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And be it further resolved that </w:t>
      </w:r>
      <w:r>
        <w:rPr>
          <w:rFonts w:ascii="Palatino Linotype" w:hAnsi="Palatino Linotype"/>
        </w:rPr>
        <w:t xml:space="preserve">section </w:t>
      </w:r>
      <w:r w:rsidRPr="007F6893">
        <w:rPr>
          <w:rFonts w:ascii="Palatino Linotype" w:hAnsi="Palatino Linotype"/>
          <w:b/>
          <w:bCs/>
        </w:rPr>
        <w:t>8. Appointment and Tenure for Members of the Same Family</w:t>
      </w:r>
      <w:r>
        <w:rPr>
          <w:rFonts w:ascii="Palatino Linotype" w:hAnsi="Palatino Linotype"/>
        </w:rPr>
        <w:t xml:space="preserve"> and</w:t>
      </w:r>
      <w:r w:rsidR="00EC51AF">
        <w:rPr>
          <w:rFonts w:ascii="Palatino Linotype" w:hAnsi="Palatino Linotype"/>
        </w:rPr>
        <w:t xml:space="preserve"> section</w:t>
      </w:r>
      <w:r>
        <w:rPr>
          <w:rFonts w:ascii="Palatino Linotype" w:hAnsi="Palatino Linotype"/>
        </w:rPr>
        <w:t xml:space="preserve"> </w:t>
      </w:r>
      <w:r w:rsidRPr="007F6893">
        <w:rPr>
          <w:rFonts w:ascii="Palatino Linotype" w:hAnsi="Palatino Linotype"/>
          <w:b/>
          <w:bCs/>
        </w:rPr>
        <w:t>9. Adjudication and Amendment</w:t>
      </w:r>
      <w:r>
        <w:rPr>
          <w:rFonts w:ascii="Palatino Linotype" w:hAnsi="Palatino Linotype"/>
        </w:rPr>
        <w:t xml:space="preserve"> be renumbered 9. and 10</w:t>
      </w:r>
      <w:r w:rsidR="009A4D7D">
        <w:rPr>
          <w:rFonts w:ascii="Palatino Linotype" w:hAnsi="Palatino Linotype"/>
        </w:rPr>
        <w:t>, respectively</w:t>
      </w:r>
      <w:r>
        <w:rPr>
          <w:rFonts w:ascii="Palatino Linotype" w:hAnsi="Palatino Linotype"/>
        </w:rPr>
        <w:t>.</w:t>
      </w:r>
    </w:p>
    <w:p w14:paraId="3A21BD2A" w14:textId="77777777" w:rsidR="009C692F" w:rsidRDefault="009C692F"/>
    <w:sectPr w:rsidR="009C692F" w:rsidSect="002C2FA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41"/>
    <w:rsid w:val="000F6B73"/>
    <w:rsid w:val="00166602"/>
    <w:rsid w:val="001D5757"/>
    <w:rsid w:val="00264F31"/>
    <w:rsid w:val="00321927"/>
    <w:rsid w:val="00551829"/>
    <w:rsid w:val="006F4986"/>
    <w:rsid w:val="007800A4"/>
    <w:rsid w:val="007A6C4D"/>
    <w:rsid w:val="007F6893"/>
    <w:rsid w:val="008D3926"/>
    <w:rsid w:val="00986DA9"/>
    <w:rsid w:val="009A4D7D"/>
    <w:rsid w:val="009B11CA"/>
    <w:rsid w:val="009C692F"/>
    <w:rsid w:val="00A03927"/>
    <w:rsid w:val="00BD7416"/>
    <w:rsid w:val="00CA385B"/>
    <w:rsid w:val="00CA7BD8"/>
    <w:rsid w:val="00EC51AF"/>
    <w:rsid w:val="00ED4F41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BBFD8"/>
  <w15:chartTrackingRefBased/>
  <w15:docId w15:val="{4C819AAC-97B5-8045-AE0B-0E2BD6A6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264F31"/>
    <w:rPr>
      <w:rFonts w:ascii="Bookman Old Style" w:eastAsiaTheme="minorEastAsia" w:hAnsi="Bookman Old Style"/>
      <w:szCs w:val="20"/>
    </w:rPr>
  </w:style>
  <w:style w:type="character" w:customStyle="1" w:styleId="EndnoteTextChar">
    <w:name w:val="Endnote Text Char"/>
    <w:basedOn w:val="DefaultParagraphFont"/>
    <w:link w:val="EndnoteText"/>
    <w:rsid w:val="00264F31"/>
    <w:rPr>
      <w:rFonts w:ascii="Bookman Old Style" w:eastAsiaTheme="minorEastAsia" w:hAnsi="Bookman Old Style"/>
      <w:szCs w:val="20"/>
    </w:rPr>
  </w:style>
  <w:style w:type="paragraph" w:customStyle="1" w:styleId="endnote">
    <w:name w:val="endnote"/>
    <w:basedOn w:val="EndnoteText"/>
    <w:rsid w:val="00264F31"/>
    <w:pPr>
      <w:spacing w:line="440" w:lineRule="exact"/>
      <w:ind w:firstLine="4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Jacqueline</dc:creator>
  <cp:keywords/>
  <dc:description/>
  <cp:lastModifiedBy>Brock, Angela</cp:lastModifiedBy>
  <cp:revision>2</cp:revision>
  <dcterms:created xsi:type="dcterms:W3CDTF">2022-03-16T17:01:00Z</dcterms:created>
  <dcterms:modified xsi:type="dcterms:W3CDTF">2022-03-16T17:01:00Z</dcterms:modified>
</cp:coreProperties>
</file>