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16CB7" w14:textId="77777777" w:rsidR="00D67793" w:rsidRPr="00566F61" w:rsidRDefault="00D67793" w:rsidP="00D67793">
      <w:pPr>
        <w:pStyle w:val="NoSpacing"/>
        <w:pBdr>
          <w:bottom w:val="single" w:sz="4" w:space="1" w:color="auto"/>
        </w:pBdr>
        <w:jc w:val="center"/>
        <w:rPr>
          <w:rFonts w:cstheme="minorHAnsi"/>
          <w:b/>
          <w:bCs/>
        </w:rPr>
      </w:pPr>
      <w:r w:rsidRPr="00566F61">
        <w:rPr>
          <w:rFonts w:cstheme="minorHAnsi"/>
          <w:b/>
          <w:bCs/>
        </w:rPr>
        <w:t>MEMO</w:t>
      </w:r>
    </w:p>
    <w:p w14:paraId="5804592F" w14:textId="1BE114ED" w:rsidR="00D67793" w:rsidRPr="00566F61" w:rsidRDefault="00D67793" w:rsidP="00D67793">
      <w:pPr>
        <w:pStyle w:val="NoSpacing"/>
        <w:rPr>
          <w:rFonts w:cstheme="minorHAnsi"/>
        </w:rPr>
      </w:pPr>
      <w:r w:rsidRPr="00566F61">
        <w:rPr>
          <w:rFonts w:cstheme="minorHAnsi"/>
        </w:rPr>
        <w:t>FROM:</w:t>
      </w:r>
      <w:r w:rsidRPr="00566F61">
        <w:rPr>
          <w:rFonts w:cstheme="minorHAnsi"/>
        </w:rPr>
        <w:tab/>
      </w:r>
      <w:r w:rsidRPr="00566F61">
        <w:rPr>
          <w:rFonts w:cstheme="minorHAnsi"/>
        </w:rPr>
        <w:tab/>
      </w:r>
      <w:r w:rsidR="00B2071F" w:rsidRPr="00566F61">
        <w:rPr>
          <w:rFonts w:cstheme="minorHAnsi"/>
        </w:rPr>
        <w:t>Reimagining General Education Leadership Team (</w:t>
      </w:r>
      <w:r w:rsidR="0043341A" w:rsidRPr="00566F61">
        <w:rPr>
          <w:rFonts w:cstheme="minorHAnsi"/>
        </w:rPr>
        <w:t>C</w:t>
      </w:r>
      <w:r w:rsidR="00B2071F" w:rsidRPr="00566F61">
        <w:rPr>
          <w:rFonts w:cstheme="minorHAnsi"/>
        </w:rPr>
        <w:t xml:space="preserve">ontact: </w:t>
      </w:r>
      <w:r w:rsidR="0003468C" w:rsidRPr="00566F61">
        <w:rPr>
          <w:rFonts w:cstheme="minorHAnsi"/>
        </w:rPr>
        <w:t>Katie Hartman</w:t>
      </w:r>
      <w:r w:rsidR="00B2071F" w:rsidRPr="00566F61">
        <w:rPr>
          <w:rFonts w:cstheme="minorHAnsi"/>
        </w:rPr>
        <w:t>)</w:t>
      </w:r>
    </w:p>
    <w:p w14:paraId="3E8B4D1F" w14:textId="26ACCE70" w:rsidR="00D67793" w:rsidRPr="00566F61" w:rsidRDefault="00D67793" w:rsidP="00D67793">
      <w:pPr>
        <w:pStyle w:val="NoSpacing"/>
        <w:rPr>
          <w:rFonts w:cstheme="minorHAnsi"/>
          <w:b/>
          <w:bCs/>
        </w:rPr>
      </w:pPr>
      <w:r w:rsidRPr="00566F61">
        <w:rPr>
          <w:rFonts w:cstheme="minorHAnsi"/>
        </w:rPr>
        <w:t>SUBJECT:</w:t>
      </w:r>
      <w:r w:rsidRPr="00566F61">
        <w:rPr>
          <w:rFonts w:cstheme="minorHAnsi"/>
        </w:rPr>
        <w:tab/>
      </w:r>
      <w:r w:rsidR="0003468C" w:rsidRPr="00566F61">
        <w:rPr>
          <w:rFonts w:cstheme="minorHAnsi"/>
          <w:b/>
          <w:bCs/>
        </w:rPr>
        <w:t>2021-22 Undergraduate Catalog Language</w:t>
      </w:r>
    </w:p>
    <w:p w14:paraId="528D1606" w14:textId="407E99AF" w:rsidR="007B3CF2" w:rsidRPr="00566F61" w:rsidRDefault="007B3CF2" w:rsidP="007B3CF2">
      <w:pPr>
        <w:pStyle w:val="NoSpacing"/>
        <w:pBdr>
          <w:bottom w:val="single" w:sz="4" w:space="1" w:color="auto"/>
        </w:pBdr>
        <w:rPr>
          <w:rFonts w:cstheme="minorHAnsi"/>
        </w:rPr>
      </w:pPr>
      <w:r w:rsidRPr="00566F61">
        <w:rPr>
          <w:rFonts w:cstheme="minorHAnsi"/>
        </w:rPr>
        <w:t>DATE:</w:t>
      </w:r>
      <w:r w:rsidRPr="00566F61">
        <w:rPr>
          <w:rFonts w:cstheme="minorHAnsi"/>
        </w:rPr>
        <w:tab/>
      </w:r>
      <w:r w:rsidRPr="00566F61">
        <w:rPr>
          <w:rFonts w:cstheme="minorHAnsi"/>
        </w:rPr>
        <w:tab/>
      </w:r>
      <w:r w:rsidR="00B515C3">
        <w:rPr>
          <w:rFonts w:cstheme="minorHAnsi"/>
        </w:rPr>
        <w:t>December 15, 2020</w:t>
      </w:r>
    </w:p>
    <w:p w14:paraId="1F221406" w14:textId="7966DEA0" w:rsidR="007B3CF2" w:rsidRPr="00566F61" w:rsidRDefault="007B3CF2" w:rsidP="00D67793">
      <w:pPr>
        <w:pStyle w:val="NoSpacing"/>
        <w:rPr>
          <w:rFonts w:cstheme="minorHAnsi"/>
        </w:rPr>
      </w:pPr>
    </w:p>
    <w:p w14:paraId="7A77A605" w14:textId="1AB31E78" w:rsidR="007B3CF2" w:rsidRPr="00566F61" w:rsidRDefault="007B3CF2" w:rsidP="00D67793">
      <w:pPr>
        <w:pStyle w:val="NoSpacing"/>
        <w:rPr>
          <w:rFonts w:cstheme="minorHAnsi"/>
        </w:rPr>
      </w:pPr>
      <w:r w:rsidRPr="00566F61">
        <w:rPr>
          <w:rFonts w:cstheme="minorHAnsi"/>
        </w:rPr>
        <w:t xml:space="preserve">The purpose of this document is to provide </w:t>
      </w:r>
      <w:r w:rsidR="0003468C" w:rsidRPr="00566F61">
        <w:rPr>
          <w:rFonts w:cstheme="minorHAnsi"/>
        </w:rPr>
        <w:t>an outline of BRICKS Language for the Undergraduate Catalog.</w:t>
      </w:r>
    </w:p>
    <w:p w14:paraId="0456D498" w14:textId="12267C86" w:rsidR="00A745E3" w:rsidRPr="00566F61" w:rsidRDefault="00A745E3" w:rsidP="00D67793">
      <w:pPr>
        <w:pStyle w:val="NoSpacing"/>
        <w:rPr>
          <w:rFonts w:cstheme="minorHAnsi"/>
        </w:rPr>
      </w:pPr>
    </w:p>
    <w:p w14:paraId="6983E816" w14:textId="3C83A083" w:rsidR="00A745E3" w:rsidRPr="00566F61" w:rsidRDefault="0003468C" w:rsidP="00566F61">
      <w:pPr>
        <w:pStyle w:val="Heading1"/>
        <w:rPr>
          <w:rFonts w:asciiTheme="minorHAnsi" w:hAnsiTheme="minorHAnsi" w:cstheme="minorHAnsi"/>
        </w:rPr>
      </w:pPr>
      <w:r w:rsidRPr="00566F61">
        <w:rPr>
          <w:rFonts w:asciiTheme="minorHAnsi" w:hAnsiTheme="minorHAnsi" w:cstheme="minorHAnsi"/>
        </w:rPr>
        <w:t>General Education Requirements</w:t>
      </w:r>
      <w:r w:rsidR="00C84A82">
        <w:rPr>
          <w:rFonts w:asciiTheme="minorHAnsi" w:hAnsiTheme="minorHAnsi" w:cstheme="minorHAnsi"/>
        </w:rPr>
        <w:t xml:space="preserve"> for Baccalaureate Degrees</w:t>
      </w:r>
    </w:p>
    <w:p w14:paraId="347FFBD3" w14:textId="77777777" w:rsidR="00022C60" w:rsidRPr="00566F61" w:rsidRDefault="00022C60" w:rsidP="00022C60">
      <w:pPr>
        <w:pStyle w:val="NoSpacing"/>
        <w:rPr>
          <w:rFonts w:cstheme="minorHAnsi"/>
        </w:rPr>
      </w:pPr>
    </w:p>
    <w:p w14:paraId="5EC8858D" w14:textId="3F623BBB" w:rsidR="00901A58" w:rsidRPr="00566F61" w:rsidRDefault="00901A58" w:rsidP="00E06465">
      <w:pPr>
        <w:pStyle w:val="NoSpacing"/>
        <w:rPr>
          <w:rFonts w:cstheme="minorHAnsi"/>
        </w:rPr>
      </w:pPr>
      <w:r w:rsidRPr="00566F61">
        <w:rPr>
          <w:rFonts w:cstheme="minorHAnsi"/>
        </w:rPr>
        <w:t>Ohio University believes that, as an educated person, you need certain intellectual skills in order to participate effectively in society. These include the ability to:</w:t>
      </w:r>
    </w:p>
    <w:p w14:paraId="59923A08" w14:textId="5D8C49C3" w:rsidR="00901A58" w:rsidRPr="00566F61" w:rsidRDefault="00901A58" w:rsidP="00E06465">
      <w:pPr>
        <w:pStyle w:val="NoSpacing"/>
        <w:numPr>
          <w:ilvl w:val="0"/>
          <w:numId w:val="5"/>
        </w:numPr>
        <w:tabs>
          <w:tab w:val="left" w:pos="720"/>
        </w:tabs>
        <w:ind w:left="720" w:hanging="360"/>
        <w:rPr>
          <w:rFonts w:cstheme="minorHAnsi"/>
        </w:rPr>
      </w:pPr>
      <w:r w:rsidRPr="00566F61">
        <w:rPr>
          <w:rFonts w:cstheme="minorHAnsi"/>
          <w:i/>
          <w:iCs/>
        </w:rPr>
        <w:t>Build</w:t>
      </w:r>
      <w:r w:rsidRPr="00566F61">
        <w:rPr>
          <w:rFonts w:cstheme="minorHAnsi"/>
        </w:rPr>
        <w:t xml:space="preserve"> connections between yourself and others through teamwork and intercultural knowledge.</w:t>
      </w:r>
    </w:p>
    <w:p w14:paraId="59C91E12" w14:textId="4976D951" w:rsidR="00901A58" w:rsidRPr="00566F61" w:rsidRDefault="00901A58" w:rsidP="00E06465">
      <w:pPr>
        <w:pStyle w:val="NoSpacing"/>
        <w:numPr>
          <w:ilvl w:val="0"/>
          <w:numId w:val="5"/>
        </w:numPr>
        <w:tabs>
          <w:tab w:val="left" w:pos="720"/>
        </w:tabs>
        <w:ind w:left="720" w:hanging="360"/>
        <w:rPr>
          <w:rFonts w:cstheme="minorHAnsi"/>
        </w:rPr>
      </w:pPr>
      <w:r w:rsidRPr="00566F61">
        <w:rPr>
          <w:rFonts w:cstheme="minorHAnsi"/>
          <w:i/>
          <w:iCs/>
        </w:rPr>
        <w:t>Reason</w:t>
      </w:r>
      <w:r w:rsidRPr="00566F61">
        <w:rPr>
          <w:rFonts w:cstheme="minorHAnsi"/>
        </w:rPr>
        <w:t xml:space="preserve"> quantitatively, critically, and ethically.</w:t>
      </w:r>
    </w:p>
    <w:p w14:paraId="1393783A" w14:textId="540E01A4" w:rsidR="00901A58" w:rsidRPr="00566F61" w:rsidRDefault="00901A58" w:rsidP="00E06465">
      <w:pPr>
        <w:pStyle w:val="NoSpacing"/>
        <w:numPr>
          <w:ilvl w:val="0"/>
          <w:numId w:val="5"/>
        </w:numPr>
        <w:tabs>
          <w:tab w:val="left" w:pos="720"/>
        </w:tabs>
        <w:ind w:left="720" w:hanging="360"/>
        <w:rPr>
          <w:rFonts w:cstheme="minorHAnsi"/>
        </w:rPr>
      </w:pPr>
      <w:r w:rsidRPr="00566F61">
        <w:rPr>
          <w:rFonts w:cstheme="minorHAnsi"/>
          <w:i/>
          <w:iCs/>
        </w:rPr>
        <w:t>Integrate</w:t>
      </w:r>
      <w:r w:rsidRPr="00566F61">
        <w:rPr>
          <w:rFonts w:cstheme="minorHAnsi"/>
        </w:rPr>
        <w:t xml:space="preserve"> learning between knowledge and experience.</w:t>
      </w:r>
    </w:p>
    <w:p w14:paraId="1B77FAD3" w14:textId="08137EC5" w:rsidR="00901A58" w:rsidRPr="00566F61" w:rsidRDefault="00901A58" w:rsidP="00E06465">
      <w:pPr>
        <w:pStyle w:val="NoSpacing"/>
        <w:numPr>
          <w:ilvl w:val="0"/>
          <w:numId w:val="5"/>
        </w:numPr>
        <w:tabs>
          <w:tab w:val="left" w:pos="720"/>
        </w:tabs>
        <w:ind w:left="720" w:hanging="360"/>
        <w:rPr>
          <w:rFonts w:cstheme="minorHAnsi"/>
        </w:rPr>
      </w:pPr>
      <w:r w:rsidRPr="00566F61">
        <w:rPr>
          <w:rFonts w:cstheme="minorHAnsi"/>
          <w:i/>
          <w:iCs/>
        </w:rPr>
        <w:t>Communicate</w:t>
      </w:r>
      <w:r w:rsidRPr="00566F61">
        <w:rPr>
          <w:rFonts w:cstheme="minorHAnsi"/>
        </w:rPr>
        <w:t xml:space="preserve"> effectively in writing and speech.</w:t>
      </w:r>
    </w:p>
    <w:p w14:paraId="64DE3B81" w14:textId="599B23CA" w:rsidR="00901A58" w:rsidRPr="00566F61" w:rsidRDefault="00901A58" w:rsidP="00E06465">
      <w:pPr>
        <w:pStyle w:val="NoSpacing"/>
        <w:numPr>
          <w:ilvl w:val="0"/>
          <w:numId w:val="5"/>
        </w:numPr>
        <w:tabs>
          <w:tab w:val="left" w:pos="720"/>
        </w:tabs>
        <w:ind w:left="720" w:hanging="360"/>
        <w:rPr>
          <w:rFonts w:cstheme="minorHAnsi"/>
        </w:rPr>
      </w:pPr>
      <w:r w:rsidRPr="00566F61">
        <w:rPr>
          <w:rFonts w:cstheme="minorHAnsi"/>
          <w:i/>
          <w:iCs/>
        </w:rPr>
        <w:t>Know</w:t>
      </w:r>
      <w:r w:rsidRPr="00566F61">
        <w:rPr>
          <w:rFonts w:cstheme="minorHAnsi"/>
        </w:rPr>
        <w:t xml:space="preserve"> the materials and methods of inquiry in arts, humanities, social sciences, and natural sciences.</w:t>
      </w:r>
    </w:p>
    <w:p w14:paraId="58A7653D" w14:textId="3E0EFE32" w:rsidR="00901A58" w:rsidRPr="00566F61" w:rsidRDefault="00901A58" w:rsidP="00E06465">
      <w:pPr>
        <w:pStyle w:val="NoSpacing"/>
        <w:numPr>
          <w:ilvl w:val="0"/>
          <w:numId w:val="5"/>
        </w:numPr>
        <w:tabs>
          <w:tab w:val="left" w:pos="720"/>
        </w:tabs>
        <w:ind w:left="720" w:hanging="360"/>
        <w:rPr>
          <w:rFonts w:cstheme="minorHAnsi"/>
        </w:rPr>
      </w:pPr>
      <w:r w:rsidRPr="00566F61">
        <w:rPr>
          <w:rFonts w:cstheme="minorHAnsi"/>
          <w:i/>
          <w:iCs/>
        </w:rPr>
        <w:t>Synthesize</w:t>
      </w:r>
      <w:r w:rsidRPr="00566F61">
        <w:rPr>
          <w:rFonts w:cstheme="minorHAnsi"/>
        </w:rPr>
        <w:t xml:space="preserve"> skills and knowledge across the curriculum.</w:t>
      </w:r>
    </w:p>
    <w:p w14:paraId="32F27782" w14:textId="77777777" w:rsidR="00901A58" w:rsidRPr="00566F61" w:rsidRDefault="00901A58" w:rsidP="00E06465">
      <w:pPr>
        <w:pStyle w:val="NoSpacing"/>
        <w:rPr>
          <w:rFonts w:cstheme="minorHAnsi"/>
        </w:rPr>
      </w:pPr>
    </w:p>
    <w:p w14:paraId="086EF017" w14:textId="4F1A2474" w:rsidR="00901A58" w:rsidRPr="00566F61" w:rsidRDefault="00901A58" w:rsidP="00E06465">
      <w:pPr>
        <w:pStyle w:val="NoSpacing"/>
        <w:rPr>
          <w:rFonts w:eastAsia="Times New Roman" w:cstheme="minorHAnsi"/>
          <w:color w:val="000000"/>
        </w:rPr>
      </w:pPr>
      <w:r w:rsidRPr="00566F61">
        <w:rPr>
          <w:rFonts w:cstheme="minorHAnsi"/>
        </w:rPr>
        <w:t xml:space="preserve">To help you meet these objectives, Ohio University has instituted a five-category General Education requirement known as BRICKS. </w:t>
      </w:r>
      <w:r w:rsidR="00566F61">
        <w:rPr>
          <w:rFonts w:eastAsia="Times New Roman" w:cstheme="minorHAnsi"/>
          <w:color w:val="000000"/>
        </w:rPr>
        <w:t>C</w:t>
      </w:r>
      <w:r w:rsidR="00566F61" w:rsidRPr="00566F61">
        <w:rPr>
          <w:rFonts w:eastAsia="Times New Roman" w:cstheme="minorHAnsi"/>
          <w:color w:val="000000"/>
        </w:rPr>
        <w:t xml:space="preserve">ourses offer learning opportunities to achieve breadth of knowledge and common goals learning outcomes. </w:t>
      </w:r>
      <w:r w:rsidRPr="00566F61">
        <w:rPr>
          <w:rFonts w:cstheme="minorHAnsi"/>
        </w:rPr>
        <w:t xml:space="preserve">All baccalaureate degree students (except those in Honors Tutorial College) must complete Ohio University’s </w:t>
      </w:r>
      <w:r w:rsidR="00E06465">
        <w:rPr>
          <w:rFonts w:cstheme="minorHAnsi"/>
        </w:rPr>
        <w:t>BRICKS</w:t>
      </w:r>
      <w:r w:rsidRPr="00566F61">
        <w:rPr>
          <w:rFonts w:cstheme="minorHAnsi"/>
        </w:rPr>
        <w:t xml:space="preserve"> requirement</w:t>
      </w:r>
      <w:r w:rsidR="00E06465">
        <w:rPr>
          <w:rFonts w:cstheme="minorHAnsi"/>
        </w:rPr>
        <w:t>s.</w:t>
      </w:r>
    </w:p>
    <w:p w14:paraId="496CBD5F" w14:textId="77777777" w:rsidR="00022C60" w:rsidRPr="00566F61" w:rsidRDefault="00022C60" w:rsidP="00E06465">
      <w:pPr>
        <w:pStyle w:val="NoSpacing"/>
        <w:rPr>
          <w:rFonts w:cstheme="minorHAnsi"/>
        </w:rPr>
      </w:pPr>
    </w:p>
    <w:p w14:paraId="1B8CC821" w14:textId="27962CCF" w:rsidR="00022C60" w:rsidRPr="00566F61" w:rsidRDefault="00901A58" w:rsidP="00E06465">
      <w:pPr>
        <w:pStyle w:val="Heading2"/>
        <w:rPr>
          <w:rFonts w:asciiTheme="minorHAnsi" w:hAnsiTheme="minorHAnsi" w:cstheme="minorHAnsi"/>
          <w:b/>
          <w:bCs/>
        </w:rPr>
      </w:pPr>
      <w:bookmarkStart w:id="0" w:name="_Hlk49343973"/>
      <w:bookmarkStart w:id="1" w:name="_Hlk49345283"/>
      <w:r w:rsidRPr="00566F61">
        <w:rPr>
          <w:rFonts w:asciiTheme="minorHAnsi" w:hAnsiTheme="minorHAnsi" w:cstheme="minorHAnsi"/>
          <w:b/>
          <w:bCs/>
        </w:rPr>
        <w:t>Foundations Requirement</w:t>
      </w:r>
      <w:r w:rsidR="00566F61" w:rsidRPr="00566F61">
        <w:rPr>
          <w:rFonts w:asciiTheme="minorHAnsi" w:hAnsiTheme="minorHAnsi" w:cstheme="minorHAnsi"/>
          <w:b/>
          <w:bCs/>
        </w:rPr>
        <w:t>s</w:t>
      </w:r>
    </w:p>
    <w:p w14:paraId="3CE41AE2" w14:textId="77777777" w:rsidR="00022C60" w:rsidRPr="00566F61" w:rsidRDefault="00022C60" w:rsidP="00E06465">
      <w:pPr>
        <w:pStyle w:val="NoSpacing"/>
        <w:rPr>
          <w:rFonts w:cstheme="minorHAnsi"/>
          <w:b/>
          <w:bCs/>
        </w:rPr>
      </w:pPr>
    </w:p>
    <w:p w14:paraId="62DAEBFB" w14:textId="00A79899" w:rsidR="00566F61" w:rsidRPr="00566F61" w:rsidRDefault="00566F61" w:rsidP="00E06465">
      <w:pPr>
        <w:spacing w:after="0" w:line="240" w:lineRule="auto"/>
        <w:rPr>
          <w:rFonts w:eastAsia="Calibri" w:cstheme="minorHAnsi"/>
        </w:rPr>
      </w:pPr>
      <w:r w:rsidRPr="00566F61">
        <w:rPr>
          <w:rFonts w:eastAsia="Calibri" w:cstheme="minorHAnsi"/>
        </w:rPr>
        <w:t>Foundations ground general education. Foundation courses provide you with opportunities to learn to communicate effectively through writing, to reason quantitatively, and to build global and domestic intercultural knowledge and competence.</w:t>
      </w:r>
    </w:p>
    <w:p w14:paraId="626F82C0" w14:textId="6AF7E101" w:rsidR="00566F61" w:rsidRPr="00566F61" w:rsidRDefault="00566F61" w:rsidP="00E06465">
      <w:pPr>
        <w:spacing w:after="0" w:line="240" w:lineRule="auto"/>
        <w:rPr>
          <w:rFonts w:eastAsia="Calibri" w:cstheme="minorHAnsi"/>
        </w:rPr>
      </w:pPr>
    </w:p>
    <w:p w14:paraId="427FDAB9" w14:textId="7B5C87AE" w:rsidR="00566F61" w:rsidRDefault="00566F61" w:rsidP="00E06465">
      <w:pPr>
        <w:spacing w:after="0" w:line="240" w:lineRule="auto"/>
        <w:rPr>
          <w:rFonts w:eastAsia="Calibri" w:cstheme="minorHAnsi"/>
        </w:rPr>
      </w:pPr>
      <w:bookmarkStart w:id="2" w:name="_Hlk49348069"/>
      <w:r w:rsidRPr="00566F61">
        <w:rPr>
          <w:rFonts w:eastAsia="Calibri" w:cstheme="minorHAnsi"/>
          <w:b/>
          <w:bCs/>
        </w:rPr>
        <w:t>Written Communication</w:t>
      </w:r>
      <w:r w:rsidRPr="00566F61">
        <w:rPr>
          <w:rFonts w:eastAsia="Calibri" w:cstheme="minorHAnsi"/>
        </w:rPr>
        <w:t xml:space="preserve">. </w:t>
      </w:r>
      <w:r>
        <w:rPr>
          <w:rFonts w:eastAsia="Calibri" w:cstheme="minorHAnsi"/>
        </w:rPr>
        <w:t xml:space="preserve">Three </w:t>
      </w:r>
      <w:r w:rsidR="00051C85">
        <w:rPr>
          <w:rFonts w:eastAsia="Calibri" w:cstheme="minorHAnsi"/>
        </w:rPr>
        <w:t xml:space="preserve">credit </w:t>
      </w:r>
      <w:r>
        <w:rPr>
          <w:rFonts w:eastAsia="Calibri" w:cstheme="minorHAnsi"/>
        </w:rPr>
        <w:t xml:space="preserve">hours of Written Communication </w:t>
      </w:r>
      <w:r w:rsidR="00061DF0">
        <w:rPr>
          <w:rFonts w:eastAsia="Calibri" w:cstheme="minorHAnsi"/>
        </w:rPr>
        <w:t xml:space="preserve">coursework </w:t>
      </w:r>
      <w:r>
        <w:rPr>
          <w:rFonts w:eastAsia="Calibri" w:cstheme="minorHAnsi"/>
        </w:rPr>
        <w:t xml:space="preserve">is required. </w:t>
      </w:r>
      <w:r w:rsidRPr="00566F61">
        <w:rPr>
          <w:rFonts w:eastAsia="Calibri" w:cstheme="minorHAnsi"/>
        </w:rPr>
        <w:t xml:space="preserve">Either ENG 1510 or 1610 (for non-native English speakers only) will satisfy </w:t>
      </w:r>
      <w:r>
        <w:rPr>
          <w:rFonts w:eastAsia="Calibri" w:cstheme="minorHAnsi"/>
        </w:rPr>
        <w:t>the</w:t>
      </w:r>
      <w:r w:rsidRPr="00566F61">
        <w:rPr>
          <w:rFonts w:eastAsia="Calibri" w:cstheme="minorHAnsi"/>
        </w:rPr>
        <w:t xml:space="preserve"> </w:t>
      </w:r>
      <w:r>
        <w:rPr>
          <w:rFonts w:eastAsia="Calibri" w:cstheme="minorHAnsi"/>
        </w:rPr>
        <w:t>written communication requirement.</w:t>
      </w:r>
    </w:p>
    <w:bookmarkEnd w:id="2"/>
    <w:p w14:paraId="49AFEA93" w14:textId="7CC6D693" w:rsidR="00566F61" w:rsidRDefault="00566F61" w:rsidP="00E06465">
      <w:pPr>
        <w:spacing w:after="0" w:line="240" w:lineRule="auto"/>
        <w:rPr>
          <w:rFonts w:eastAsia="Calibri" w:cstheme="minorHAnsi"/>
        </w:rPr>
      </w:pPr>
    </w:p>
    <w:p w14:paraId="7DDB7BC2" w14:textId="38E1B113" w:rsidR="00051C85" w:rsidRPr="00566F61" w:rsidRDefault="00566F61" w:rsidP="00E4099C">
      <w:pPr>
        <w:spacing w:after="0" w:line="240" w:lineRule="auto"/>
        <w:rPr>
          <w:rFonts w:eastAsia="Calibri" w:cstheme="minorHAnsi"/>
        </w:rPr>
      </w:pPr>
      <w:bookmarkStart w:id="3" w:name="_Hlk49342644"/>
      <w:r w:rsidRPr="00566F61">
        <w:rPr>
          <w:rFonts w:eastAsia="Calibri" w:cstheme="minorHAnsi"/>
          <w:b/>
          <w:bCs/>
        </w:rPr>
        <w:t>Advanced Writing</w:t>
      </w:r>
      <w:r>
        <w:rPr>
          <w:rFonts w:eastAsia="Calibri" w:cstheme="minorHAnsi"/>
        </w:rPr>
        <w:t xml:space="preserve">. </w:t>
      </w:r>
      <w:r w:rsidR="00E06465">
        <w:rPr>
          <w:rFonts w:eastAsia="Calibri" w:cstheme="minorHAnsi"/>
        </w:rPr>
        <w:t>Three</w:t>
      </w:r>
      <w:r w:rsidR="00051C85">
        <w:rPr>
          <w:rFonts w:eastAsia="Calibri" w:cstheme="minorHAnsi"/>
        </w:rPr>
        <w:t xml:space="preserve"> credit</w:t>
      </w:r>
      <w:r w:rsidR="00E06465">
        <w:rPr>
          <w:rFonts w:eastAsia="Calibri" w:cstheme="minorHAnsi"/>
        </w:rPr>
        <w:t xml:space="preserve"> hours of Advanced Writing </w:t>
      </w:r>
      <w:r w:rsidR="00061DF0">
        <w:rPr>
          <w:rFonts w:eastAsia="Calibri" w:cstheme="minorHAnsi"/>
        </w:rPr>
        <w:t xml:space="preserve">coursework </w:t>
      </w:r>
      <w:r w:rsidR="00E06465">
        <w:rPr>
          <w:rFonts w:eastAsia="Calibri" w:cstheme="minorHAnsi"/>
        </w:rPr>
        <w:t>is required.</w:t>
      </w:r>
      <w:r w:rsidR="00051C85">
        <w:rPr>
          <w:rFonts w:eastAsia="Calibri" w:cstheme="minorHAnsi"/>
        </w:rPr>
        <w:t xml:space="preserve"> </w:t>
      </w:r>
      <w:r w:rsidR="00E4099C" w:rsidRPr="00E4099C">
        <w:rPr>
          <w:rFonts w:eastAsia="Calibri" w:cstheme="minorHAnsi"/>
        </w:rPr>
        <w:t xml:space="preserve">This catalog contains a complete list of </w:t>
      </w:r>
      <w:r w:rsidR="00E4099C">
        <w:rPr>
          <w:rFonts w:eastAsia="Calibri" w:cstheme="minorHAnsi"/>
        </w:rPr>
        <w:t>Advanced Writing course</w:t>
      </w:r>
      <w:r w:rsidR="00E4099C" w:rsidRPr="00E4099C">
        <w:rPr>
          <w:rFonts w:eastAsia="Calibri" w:cstheme="minorHAnsi"/>
        </w:rPr>
        <w:t xml:space="preserve"> marked with the designation (</w:t>
      </w:r>
      <w:r w:rsidR="00777730">
        <w:rPr>
          <w:rFonts w:eastAsia="Calibri" w:cstheme="minorHAnsi"/>
        </w:rPr>
        <w:t>FAW</w:t>
      </w:r>
      <w:r w:rsidR="00E4099C" w:rsidRPr="00E4099C">
        <w:rPr>
          <w:rFonts w:eastAsia="Calibri" w:cstheme="minorHAnsi"/>
        </w:rPr>
        <w:t xml:space="preserve">) as the general education code. To identify capstone courses, simply place </w:t>
      </w:r>
      <w:r w:rsidR="00E4099C">
        <w:rPr>
          <w:rFonts w:eastAsia="Calibri" w:cstheme="minorHAnsi"/>
        </w:rPr>
        <w:t>AW</w:t>
      </w:r>
      <w:r w:rsidR="00E4099C" w:rsidRPr="00E4099C">
        <w:rPr>
          <w:rFonts w:eastAsia="Calibri" w:cstheme="minorHAnsi"/>
        </w:rPr>
        <w:t xml:space="preserve"> in the keyword or phrase search. It may be possible to fulfill this requirement by taking at least t</w:t>
      </w:r>
      <w:r w:rsidR="00E4099C">
        <w:rPr>
          <w:rFonts w:eastAsia="Calibri" w:cstheme="minorHAnsi"/>
        </w:rPr>
        <w:t>hree</w:t>
      </w:r>
      <w:r w:rsidR="00E4099C" w:rsidRPr="00E4099C">
        <w:rPr>
          <w:rFonts w:eastAsia="Calibri" w:cstheme="minorHAnsi"/>
        </w:rPr>
        <w:t xml:space="preserve"> credit hours in your major; you should see your major advisor for information as to whether your discipline offers such a course or courses.</w:t>
      </w:r>
      <w:bookmarkEnd w:id="0"/>
    </w:p>
    <w:bookmarkEnd w:id="1"/>
    <w:bookmarkEnd w:id="3"/>
    <w:p w14:paraId="74DAD09D" w14:textId="77777777" w:rsidR="00051C85" w:rsidRDefault="00051C85" w:rsidP="00051C85">
      <w:pPr>
        <w:spacing w:after="0" w:line="240" w:lineRule="auto"/>
        <w:rPr>
          <w:rFonts w:eastAsia="Calibri" w:cstheme="minorHAnsi"/>
          <w:b/>
          <w:bCs/>
        </w:rPr>
      </w:pPr>
    </w:p>
    <w:p w14:paraId="74CEAE00" w14:textId="3E5ABA32" w:rsidR="00051C85" w:rsidRDefault="00051C85" w:rsidP="00051C85">
      <w:pPr>
        <w:spacing w:after="0" w:line="240" w:lineRule="auto"/>
        <w:rPr>
          <w:rFonts w:eastAsia="Calibri" w:cstheme="minorHAnsi"/>
        </w:rPr>
      </w:pPr>
      <w:r>
        <w:rPr>
          <w:rFonts w:eastAsia="Calibri" w:cstheme="minorHAnsi"/>
          <w:b/>
          <w:bCs/>
        </w:rPr>
        <w:t>Quantitative Reasoning</w:t>
      </w:r>
      <w:r>
        <w:rPr>
          <w:rFonts w:eastAsia="Calibri" w:cstheme="minorHAnsi"/>
        </w:rPr>
        <w:t xml:space="preserve">. </w:t>
      </w:r>
      <w:r w:rsidRPr="00051C85">
        <w:rPr>
          <w:rFonts w:eastAsia="Calibri" w:cstheme="minorHAnsi"/>
        </w:rPr>
        <w:t xml:space="preserve">You must demonstrate or acquire an acceptable level of quantitative </w:t>
      </w:r>
      <w:r>
        <w:rPr>
          <w:rFonts w:eastAsia="Calibri" w:cstheme="minorHAnsi"/>
        </w:rPr>
        <w:t>reasoning</w:t>
      </w:r>
      <w:r w:rsidRPr="00051C85">
        <w:rPr>
          <w:rFonts w:eastAsia="Calibri" w:cstheme="minorHAnsi"/>
        </w:rPr>
        <w:t xml:space="preserve"> to satisfy graduation requirements. The University uses your ACT or SAT (see chart below) math score to determine your skill level for placement or exemption unless the Tier I quantitative </w:t>
      </w:r>
      <w:r>
        <w:rPr>
          <w:rFonts w:eastAsia="Calibri" w:cstheme="minorHAnsi"/>
        </w:rPr>
        <w:t>reasoning</w:t>
      </w:r>
      <w:r w:rsidRPr="00051C85">
        <w:rPr>
          <w:rFonts w:eastAsia="Calibri" w:cstheme="minorHAnsi"/>
        </w:rPr>
        <w:t xml:space="preserve"> requirement has been satisfied by transfer or advanced placement credit. Students in some majors are required to have a math placement regardless of transfer or advanced placement credit in order to meet requisite requirements. The choice of the course in which you should enroll, if any, depends on your major, catalog of entry, and math placement, and it should be discussed with your academic advisor.</w:t>
      </w:r>
    </w:p>
    <w:p w14:paraId="12A42A62" w14:textId="77777777" w:rsidR="00051C85" w:rsidRPr="00051C85" w:rsidRDefault="00051C85" w:rsidP="00051C85">
      <w:pPr>
        <w:spacing w:after="0" w:line="240" w:lineRule="auto"/>
        <w:rPr>
          <w:rFonts w:eastAsia="Calibri" w:cstheme="minorHAnsi"/>
        </w:rPr>
      </w:pPr>
    </w:p>
    <w:p w14:paraId="37F63933" w14:textId="102D12DE" w:rsidR="00051C85" w:rsidRDefault="00051C85" w:rsidP="00051C85">
      <w:pPr>
        <w:spacing w:after="0" w:line="240" w:lineRule="auto"/>
        <w:rPr>
          <w:rFonts w:eastAsia="Calibri" w:cstheme="minorHAnsi"/>
        </w:rPr>
      </w:pPr>
      <w:r w:rsidRPr="00051C85">
        <w:rPr>
          <w:rFonts w:eastAsia="Calibri" w:cstheme="minorHAnsi"/>
        </w:rPr>
        <w:t xml:space="preserve">Athens Campus and eCampus students without ACT scores, SAT scores, advanced placement, or a transferable math course must take a math placement test which is available through the ALEKS placement system. Athens Campus and eCampus students who would benefit academically from beginning in a higher math class than their </w:t>
      </w:r>
      <w:r w:rsidRPr="00051C85">
        <w:rPr>
          <w:rFonts w:eastAsia="Calibri" w:cstheme="minorHAnsi"/>
        </w:rPr>
        <w:lastRenderedPageBreak/>
        <w:t>original placement indicates are also welcome to use the ALEKS placement system. Athens Campus and eCampus students should direct questions to the </w:t>
      </w:r>
      <w:hyperlink r:id="rId8" w:tgtFrame="_blank" w:history="1">
        <w:r w:rsidRPr="00051C85">
          <w:rPr>
            <w:rStyle w:val="Hyperlink"/>
            <w:rFonts w:eastAsia="Calibri" w:cstheme="minorHAnsi"/>
          </w:rPr>
          <w:t>Mathematics Department</w:t>
        </w:r>
      </w:hyperlink>
      <w:r w:rsidRPr="00051C85">
        <w:rPr>
          <w:rFonts w:eastAsia="Calibri" w:cstheme="minorHAnsi"/>
        </w:rPr>
        <w:t>  at 740.593.1254. Regional and eCampus students should contact their student services offices for math placement information.</w:t>
      </w:r>
    </w:p>
    <w:p w14:paraId="2C399289" w14:textId="77777777" w:rsidR="00051C85" w:rsidRPr="00051C85" w:rsidRDefault="00051C85" w:rsidP="00051C85">
      <w:pPr>
        <w:spacing w:after="0" w:line="240" w:lineRule="auto"/>
        <w:rPr>
          <w:rFonts w:eastAsia="Calibri" w:cstheme="minorHAnsi"/>
        </w:rPr>
      </w:pPr>
    </w:p>
    <w:tbl>
      <w:tblPr>
        <w:tblW w:w="0" w:type="auto"/>
        <w:jc w:val="center"/>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546"/>
        <w:gridCol w:w="2148"/>
        <w:gridCol w:w="3170"/>
        <w:gridCol w:w="3200"/>
      </w:tblGrid>
      <w:tr w:rsidR="00051C85" w:rsidRPr="00051C85" w14:paraId="3A9A728E" w14:textId="77777777" w:rsidTr="00051C85">
        <w:trPr>
          <w:tblCellSpacing w:w="1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BFD3576" w14:textId="77777777" w:rsidR="00051C85" w:rsidRPr="00051C85" w:rsidRDefault="00051C85" w:rsidP="00051C85">
            <w:pPr>
              <w:spacing w:after="0" w:line="240" w:lineRule="auto"/>
              <w:rPr>
                <w:rFonts w:eastAsia="Calibri" w:cstheme="minorHAnsi"/>
              </w:rPr>
            </w:pPr>
            <w:r w:rsidRPr="00051C85">
              <w:rPr>
                <w:rFonts w:eastAsia="Calibri" w:cstheme="minorHAnsi"/>
              </w:rPr>
              <w:t>Math Placement Level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BF8EB33" w14:textId="77777777" w:rsidR="00051C85" w:rsidRPr="00051C85" w:rsidRDefault="00051C85" w:rsidP="00051C85">
            <w:pPr>
              <w:spacing w:after="0" w:line="240" w:lineRule="auto"/>
              <w:rPr>
                <w:rFonts w:eastAsia="Calibri" w:cstheme="minorHAnsi"/>
              </w:rPr>
            </w:pPr>
            <w:r w:rsidRPr="00051C85">
              <w:rPr>
                <w:rFonts w:eastAsia="Calibri" w:cstheme="minorHAnsi"/>
              </w:rPr>
              <w:t>Minimum ACT Math Score Needed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763DCC4" w14:textId="77777777" w:rsidR="00051C85" w:rsidRPr="00051C85" w:rsidRDefault="00051C85" w:rsidP="00051C85">
            <w:pPr>
              <w:spacing w:after="0" w:line="240" w:lineRule="auto"/>
              <w:rPr>
                <w:rFonts w:eastAsia="Calibri" w:cstheme="minorHAnsi"/>
              </w:rPr>
            </w:pPr>
            <w:r w:rsidRPr="00051C85">
              <w:rPr>
                <w:rFonts w:eastAsia="Calibri" w:cstheme="minorHAnsi"/>
              </w:rPr>
              <w:t>Minimum SAT Math Score Needed </w:t>
            </w:r>
            <w:r w:rsidRPr="00051C85">
              <w:rPr>
                <w:rFonts w:eastAsia="Calibri" w:cstheme="minorHAnsi"/>
                <w:vertAlign w:val="superscript"/>
              </w:rPr>
              <w:t>(Test taken before March 2016)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D1931DB" w14:textId="77777777" w:rsidR="00051C85" w:rsidRPr="00051C85" w:rsidRDefault="00051C85" w:rsidP="00051C85">
            <w:pPr>
              <w:spacing w:after="0" w:line="240" w:lineRule="auto"/>
              <w:rPr>
                <w:rFonts w:eastAsia="Calibri" w:cstheme="minorHAnsi"/>
              </w:rPr>
            </w:pPr>
            <w:r w:rsidRPr="00051C85">
              <w:rPr>
                <w:rFonts w:eastAsia="Calibri" w:cstheme="minorHAnsi"/>
              </w:rPr>
              <w:t>Minimum SAT Math Score Needed</w:t>
            </w:r>
            <w:r w:rsidRPr="00051C85">
              <w:rPr>
                <w:rFonts w:eastAsia="Calibri" w:cstheme="minorHAnsi"/>
                <w:vertAlign w:val="superscript"/>
              </w:rPr>
              <w:t> (Test taken March 2016 or later) </w:t>
            </w:r>
          </w:p>
        </w:tc>
      </w:tr>
      <w:tr w:rsidR="00051C85" w:rsidRPr="00051C85" w14:paraId="3AF3F0BC" w14:textId="77777777" w:rsidTr="00051C85">
        <w:trPr>
          <w:tblCellSpacing w:w="1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2297CD0" w14:textId="77777777" w:rsidR="00051C85" w:rsidRPr="00051C85" w:rsidRDefault="00051C85" w:rsidP="00051C85">
            <w:pPr>
              <w:spacing w:after="0" w:line="240" w:lineRule="auto"/>
              <w:rPr>
                <w:rFonts w:eastAsia="Calibri" w:cstheme="minorHAnsi"/>
              </w:rPr>
            </w:pPr>
            <w:r w:rsidRPr="00051C85">
              <w:rPr>
                <w:rFonts w:eastAsia="Calibri" w:cstheme="minorHAnsi"/>
              </w:rPr>
              <w:t>DV</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CA61F7E" w14:textId="77777777" w:rsidR="00051C85" w:rsidRPr="00051C85" w:rsidRDefault="00051C85" w:rsidP="00051C85">
            <w:pPr>
              <w:spacing w:after="0" w:line="240" w:lineRule="auto"/>
              <w:rPr>
                <w:rFonts w:eastAsia="Calibri" w:cstheme="minorHAnsi"/>
              </w:rPr>
            </w:pPr>
            <w:r w:rsidRPr="00051C85">
              <w:rPr>
                <w:rFonts w:eastAsia="Calibri" w:cstheme="minorHAnsi"/>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C12D5C7" w14:textId="77777777" w:rsidR="00051C85" w:rsidRPr="00051C85" w:rsidRDefault="00051C85" w:rsidP="00051C85">
            <w:pPr>
              <w:spacing w:after="0" w:line="240" w:lineRule="auto"/>
              <w:rPr>
                <w:rFonts w:eastAsia="Calibri" w:cstheme="minorHAnsi"/>
              </w:rPr>
            </w:pPr>
            <w:r w:rsidRPr="00051C85">
              <w:rPr>
                <w:rFonts w:eastAsia="Calibri" w:cstheme="minorHAnsi"/>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9A00530" w14:textId="77777777" w:rsidR="00051C85" w:rsidRPr="00051C85" w:rsidRDefault="00051C85" w:rsidP="00051C85">
            <w:pPr>
              <w:spacing w:after="0" w:line="240" w:lineRule="auto"/>
              <w:rPr>
                <w:rFonts w:eastAsia="Calibri" w:cstheme="minorHAnsi"/>
              </w:rPr>
            </w:pPr>
            <w:r w:rsidRPr="00051C85">
              <w:rPr>
                <w:rFonts w:eastAsia="Calibri" w:cstheme="minorHAnsi"/>
              </w:rPr>
              <w:t>0</w:t>
            </w:r>
          </w:p>
        </w:tc>
      </w:tr>
      <w:tr w:rsidR="00051C85" w:rsidRPr="00051C85" w14:paraId="7B354010" w14:textId="77777777" w:rsidTr="00051C85">
        <w:trPr>
          <w:tblCellSpacing w:w="1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B671E29" w14:textId="77777777" w:rsidR="00051C85" w:rsidRPr="00051C85" w:rsidRDefault="00051C85" w:rsidP="00051C85">
            <w:pPr>
              <w:spacing w:after="0" w:line="240" w:lineRule="auto"/>
              <w:rPr>
                <w:rFonts w:eastAsia="Calibri" w:cstheme="minorHAnsi"/>
              </w:rPr>
            </w:pPr>
            <w:r w:rsidRPr="00051C85">
              <w:rPr>
                <w:rFonts w:eastAsia="Calibri" w:cstheme="minorHAnsi"/>
              </w:rPr>
              <w:t>PL1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DFCD7C4" w14:textId="77777777" w:rsidR="00051C85" w:rsidRPr="00051C85" w:rsidRDefault="00051C85" w:rsidP="00051C85">
            <w:pPr>
              <w:spacing w:after="0" w:line="240" w:lineRule="auto"/>
              <w:rPr>
                <w:rFonts w:eastAsia="Calibri" w:cstheme="minorHAnsi"/>
              </w:rPr>
            </w:pPr>
            <w:r w:rsidRPr="00051C85">
              <w:rPr>
                <w:rFonts w:eastAsia="Calibri" w:cstheme="minorHAnsi"/>
              </w:rPr>
              <w:t>20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7EE8857" w14:textId="77777777" w:rsidR="00051C85" w:rsidRPr="00051C85" w:rsidRDefault="00051C85" w:rsidP="00051C85">
            <w:pPr>
              <w:spacing w:after="0" w:line="240" w:lineRule="auto"/>
              <w:rPr>
                <w:rFonts w:eastAsia="Calibri" w:cstheme="minorHAnsi"/>
              </w:rPr>
            </w:pPr>
            <w:r w:rsidRPr="00051C85">
              <w:rPr>
                <w:rFonts w:eastAsia="Calibri" w:cstheme="minorHAnsi"/>
              </w:rPr>
              <w:t>480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4F16179" w14:textId="77777777" w:rsidR="00051C85" w:rsidRPr="00051C85" w:rsidRDefault="00051C85" w:rsidP="00051C85">
            <w:pPr>
              <w:spacing w:after="0" w:line="240" w:lineRule="auto"/>
              <w:rPr>
                <w:rFonts w:eastAsia="Calibri" w:cstheme="minorHAnsi"/>
              </w:rPr>
            </w:pPr>
            <w:r w:rsidRPr="00051C85">
              <w:rPr>
                <w:rFonts w:eastAsia="Calibri" w:cstheme="minorHAnsi"/>
              </w:rPr>
              <w:t>510</w:t>
            </w:r>
          </w:p>
        </w:tc>
      </w:tr>
      <w:tr w:rsidR="00051C85" w:rsidRPr="00051C85" w14:paraId="5C0B1AFE" w14:textId="77777777" w:rsidTr="00051C85">
        <w:trPr>
          <w:tblCellSpacing w:w="1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4E78F3D" w14:textId="77777777" w:rsidR="00051C85" w:rsidRPr="00051C85" w:rsidRDefault="00051C85" w:rsidP="00051C85">
            <w:pPr>
              <w:spacing w:after="0" w:line="240" w:lineRule="auto"/>
              <w:rPr>
                <w:rFonts w:eastAsia="Calibri" w:cstheme="minorHAnsi"/>
              </w:rPr>
            </w:pPr>
            <w:r w:rsidRPr="00051C85">
              <w:rPr>
                <w:rFonts w:eastAsia="Calibri" w:cstheme="minorHAnsi"/>
              </w:rPr>
              <w:t>PL2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26EE085" w14:textId="77777777" w:rsidR="00051C85" w:rsidRPr="00051C85" w:rsidRDefault="00051C85" w:rsidP="00051C85">
            <w:pPr>
              <w:spacing w:after="0" w:line="240" w:lineRule="auto"/>
              <w:rPr>
                <w:rFonts w:eastAsia="Calibri" w:cstheme="minorHAnsi"/>
              </w:rPr>
            </w:pPr>
            <w:r w:rsidRPr="00051C85">
              <w:rPr>
                <w:rFonts w:eastAsia="Calibri" w:cstheme="minorHAnsi"/>
              </w:rPr>
              <w:t>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2A7FB1F" w14:textId="77777777" w:rsidR="00051C85" w:rsidRPr="00051C85" w:rsidRDefault="00051C85" w:rsidP="00051C85">
            <w:pPr>
              <w:spacing w:after="0" w:line="240" w:lineRule="auto"/>
              <w:rPr>
                <w:rFonts w:eastAsia="Calibri" w:cstheme="minorHAnsi"/>
              </w:rPr>
            </w:pPr>
            <w:r w:rsidRPr="00051C85">
              <w:rPr>
                <w:rFonts w:eastAsia="Calibri" w:cstheme="minorHAnsi"/>
              </w:rPr>
              <w:t>560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159C5EE" w14:textId="77777777" w:rsidR="00051C85" w:rsidRPr="00051C85" w:rsidRDefault="00051C85" w:rsidP="00051C85">
            <w:pPr>
              <w:spacing w:after="0" w:line="240" w:lineRule="auto"/>
              <w:rPr>
                <w:rFonts w:eastAsia="Calibri" w:cstheme="minorHAnsi"/>
              </w:rPr>
            </w:pPr>
            <w:r w:rsidRPr="00051C85">
              <w:rPr>
                <w:rFonts w:eastAsia="Calibri" w:cstheme="minorHAnsi"/>
              </w:rPr>
              <w:t>570</w:t>
            </w:r>
          </w:p>
        </w:tc>
      </w:tr>
      <w:tr w:rsidR="00051C85" w:rsidRPr="00051C85" w14:paraId="3CF51641" w14:textId="77777777" w:rsidTr="00051C85">
        <w:trPr>
          <w:tblCellSpacing w:w="1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11772D1" w14:textId="77777777" w:rsidR="00051C85" w:rsidRPr="00051C85" w:rsidRDefault="00051C85" w:rsidP="00051C85">
            <w:pPr>
              <w:spacing w:after="0" w:line="240" w:lineRule="auto"/>
              <w:rPr>
                <w:rFonts w:eastAsia="Calibri" w:cstheme="minorHAnsi"/>
              </w:rPr>
            </w:pPr>
            <w:r w:rsidRPr="00051C85">
              <w:rPr>
                <w:rFonts w:eastAsia="Calibri" w:cstheme="minorHAnsi"/>
              </w:rPr>
              <w:t>PL3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B9C8F05" w14:textId="77777777" w:rsidR="00051C85" w:rsidRPr="00051C85" w:rsidRDefault="00051C85" w:rsidP="00051C85">
            <w:pPr>
              <w:spacing w:after="0" w:line="240" w:lineRule="auto"/>
              <w:rPr>
                <w:rFonts w:eastAsia="Calibri" w:cstheme="minorHAnsi"/>
              </w:rPr>
            </w:pPr>
            <w:r w:rsidRPr="00051C85">
              <w:rPr>
                <w:rFonts w:eastAsia="Calibri" w:cstheme="minorHAnsi"/>
              </w:rPr>
              <w:t>30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0279D83" w14:textId="77777777" w:rsidR="00051C85" w:rsidRPr="00051C85" w:rsidRDefault="00051C85" w:rsidP="00051C85">
            <w:pPr>
              <w:spacing w:after="0" w:line="240" w:lineRule="auto"/>
              <w:rPr>
                <w:rFonts w:eastAsia="Calibri" w:cstheme="minorHAnsi"/>
              </w:rPr>
            </w:pPr>
            <w:r w:rsidRPr="00051C85">
              <w:rPr>
                <w:rFonts w:eastAsia="Calibri" w:cstheme="minorHAnsi"/>
              </w:rPr>
              <w:t>680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AD29D9B" w14:textId="77777777" w:rsidR="00051C85" w:rsidRPr="00051C85" w:rsidRDefault="00051C85" w:rsidP="00051C85">
            <w:pPr>
              <w:spacing w:after="0" w:line="240" w:lineRule="auto"/>
              <w:rPr>
                <w:rFonts w:eastAsia="Calibri" w:cstheme="minorHAnsi"/>
              </w:rPr>
            </w:pPr>
            <w:r w:rsidRPr="00051C85">
              <w:rPr>
                <w:rFonts w:eastAsia="Calibri" w:cstheme="minorHAnsi"/>
              </w:rPr>
              <w:t>690</w:t>
            </w:r>
          </w:p>
        </w:tc>
      </w:tr>
    </w:tbl>
    <w:p w14:paraId="1029EE0F" w14:textId="77777777" w:rsidR="00051C85" w:rsidRDefault="00051C85" w:rsidP="00051C85">
      <w:pPr>
        <w:spacing w:after="0" w:line="240" w:lineRule="auto"/>
        <w:rPr>
          <w:rFonts w:eastAsia="Calibri" w:cstheme="minorHAnsi"/>
        </w:rPr>
      </w:pPr>
    </w:p>
    <w:p w14:paraId="21639860" w14:textId="3A5DE2FA" w:rsidR="00051C85" w:rsidRPr="00051C85" w:rsidRDefault="00051C85" w:rsidP="00051C85">
      <w:pPr>
        <w:spacing w:after="0" w:line="240" w:lineRule="auto"/>
        <w:rPr>
          <w:rFonts w:eastAsia="Calibri" w:cstheme="minorHAnsi"/>
        </w:rPr>
      </w:pPr>
      <w:r w:rsidRPr="00051C85">
        <w:rPr>
          <w:rFonts w:eastAsia="Calibri" w:cstheme="minorHAnsi"/>
        </w:rPr>
        <w:t xml:space="preserve">To enroll in any mathematics (MATH) or other </w:t>
      </w:r>
      <w:r w:rsidR="00B82EEF">
        <w:rPr>
          <w:rFonts w:eastAsia="Calibri" w:cstheme="minorHAnsi"/>
        </w:rPr>
        <w:t>Q</w:t>
      </w:r>
      <w:r w:rsidRPr="00051C85">
        <w:rPr>
          <w:rFonts w:eastAsia="Calibri" w:cstheme="minorHAnsi"/>
        </w:rPr>
        <w:t xml:space="preserve">uantitative </w:t>
      </w:r>
      <w:r w:rsidR="00B82EEF">
        <w:rPr>
          <w:rFonts w:eastAsia="Calibri" w:cstheme="minorHAnsi"/>
        </w:rPr>
        <w:t>R</w:t>
      </w:r>
      <w:r>
        <w:rPr>
          <w:rFonts w:eastAsia="Calibri" w:cstheme="minorHAnsi"/>
        </w:rPr>
        <w:t>easoning</w:t>
      </w:r>
      <w:r w:rsidRPr="00051C85">
        <w:rPr>
          <w:rFonts w:eastAsia="Calibri" w:cstheme="minorHAnsi"/>
        </w:rPr>
        <w:t xml:space="preserve"> course, you must either place at the specific level required for that course or satisfy the appropriate requisites.</w:t>
      </w:r>
      <w:r w:rsidR="00B82EEF">
        <w:rPr>
          <w:rFonts w:eastAsia="Calibri" w:cstheme="minorHAnsi"/>
        </w:rPr>
        <w:t xml:space="preserve"> Quantitative Reasoning courses are marked in this catalog with </w:t>
      </w:r>
      <w:r w:rsidR="00B82EEF" w:rsidRPr="00B82EEF">
        <w:rPr>
          <w:rFonts w:eastAsia="Calibri" w:cstheme="minorHAnsi"/>
        </w:rPr>
        <w:t>the designation (</w:t>
      </w:r>
      <w:r w:rsidR="00777730">
        <w:rPr>
          <w:rFonts w:eastAsia="Calibri" w:cstheme="minorHAnsi"/>
        </w:rPr>
        <w:t>FQR</w:t>
      </w:r>
      <w:r w:rsidR="00B82EEF" w:rsidRPr="00B82EEF">
        <w:rPr>
          <w:rFonts w:eastAsia="Calibri" w:cstheme="minorHAnsi"/>
        </w:rPr>
        <w:t>) as the general education code.</w:t>
      </w:r>
    </w:p>
    <w:p w14:paraId="3AB115F4" w14:textId="77777777" w:rsidR="00051C85" w:rsidRDefault="00051C85" w:rsidP="00051C85">
      <w:pPr>
        <w:spacing w:after="0" w:line="240" w:lineRule="auto"/>
        <w:rPr>
          <w:rFonts w:eastAsia="Calibri" w:cstheme="minorHAnsi"/>
        </w:rPr>
      </w:pPr>
    </w:p>
    <w:p w14:paraId="04D96FC6" w14:textId="41141687" w:rsidR="00051C85" w:rsidRPr="00051C85" w:rsidRDefault="00051C85" w:rsidP="00051C85">
      <w:pPr>
        <w:spacing w:after="0" w:line="240" w:lineRule="auto"/>
        <w:rPr>
          <w:rFonts w:eastAsia="Calibri" w:cstheme="minorHAnsi"/>
        </w:rPr>
      </w:pPr>
      <w:r w:rsidRPr="00051C85">
        <w:rPr>
          <w:rFonts w:eastAsia="Calibri" w:cstheme="minorHAnsi"/>
        </w:rPr>
        <w:t>Placement levels are:</w:t>
      </w:r>
    </w:p>
    <w:p w14:paraId="2FAED4CF" w14:textId="7B0EEBBB" w:rsidR="00051C85" w:rsidRDefault="00051C85" w:rsidP="00051C85">
      <w:pPr>
        <w:pStyle w:val="ListParagraph"/>
        <w:numPr>
          <w:ilvl w:val="0"/>
          <w:numId w:val="8"/>
        </w:numPr>
        <w:spacing w:after="0" w:line="240" w:lineRule="auto"/>
        <w:ind w:left="360" w:hanging="360"/>
        <w:rPr>
          <w:rFonts w:eastAsia="Calibri" w:cstheme="minorHAnsi"/>
        </w:rPr>
      </w:pPr>
      <w:r w:rsidRPr="00051C85">
        <w:rPr>
          <w:rFonts w:eastAsia="Calibri" w:cstheme="minorHAnsi"/>
          <w:b/>
          <w:bCs/>
        </w:rPr>
        <w:t>DV</w:t>
      </w:r>
      <w:r w:rsidRPr="00051C85">
        <w:rPr>
          <w:rFonts w:eastAsia="Calibri" w:cstheme="minorHAnsi"/>
        </w:rPr>
        <w:t> (Developmental): Placement at this level indicates the need for further preparation before enrolling in a Tier I quantitative skills course. You must complete </w:t>
      </w:r>
      <w:hyperlink r:id="rId9" w:anchor="tt3811" w:tgtFrame="_blank" w:history="1">
        <w:r w:rsidRPr="00051C85">
          <w:rPr>
            <w:rStyle w:val="Hyperlink"/>
            <w:rFonts w:eastAsia="Calibri" w:cstheme="minorHAnsi"/>
          </w:rPr>
          <w:t>MATH D004</w:t>
        </w:r>
      </w:hyperlink>
      <w:r w:rsidRPr="00051C85">
        <w:rPr>
          <w:rFonts w:eastAsia="Calibri" w:cstheme="minorHAnsi"/>
        </w:rPr>
        <w:t> or </w:t>
      </w:r>
      <w:hyperlink r:id="rId10" w:anchor="tt7427" w:tgtFrame="_blank" w:history="1">
        <w:r w:rsidRPr="00051C85">
          <w:rPr>
            <w:rStyle w:val="Hyperlink"/>
            <w:rFonts w:eastAsia="Calibri" w:cstheme="minorHAnsi"/>
          </w:rPr>
          <w:t>MATH D005</w:t>
        </w:r>
      </w:hyperlink>
      <w:r w:rsidRPr="00051C85">
        <w:rPr>
          <w:rFonts w:eastAsia="Calibri" w:cstheme="minorHAnsi"/>
        </w:rPr>
        <w:t xml:space="preserve"> before enrolling in a quantitative </w:t>
      </w:r>
      <w:r>
        <w:rPr>
          <w:rFonts w:eastAsia="Calibri" w:cstheme="minorHAnsi"/>
        </w:rPr>
        <w:t>reasoning</w:t>
      </w:r>
      <w:r w:rsidRPr="00051C85">
        <w:rPr>
          <w:rFonts w:eastAsia="Calibri" w:cstheme="minorHAnsi"/>
        </w:rPr>
        <w:t xml:space="preserve"> course.</w:t>
      </w:r>
    </w:p>
    <w:p w14:paraId="7C7FA5F1" w14:textId="3A72239F" w:rsidR="00051C85" w:rsidRDefault="00051C85" w:rsidP="00061DF0">
      <w:pPr>
        <w:pStyle w:val="ListParagraph"/>
        <w:numPr>
          <w:ilvl w:val="0"/>
          <w:numId w:val="8"/>
        </w:numPr>
        <w:spacing w:after="0" w:line="240" w:lineRule="auto"/>
        <w:ind w:left="360" w:hanging="360"/>
        <w:rPr>
          <w:rFonts w:eastAsia="Calibri" w:cstheme="minorHAnsi"/>
        </w:rPr>
      </w:pPr>
      <w:r w:rsidRPr="00051C85">
        <w:rPr>
          <w:rFonts w:eastAsia="Calibri" w:cstheme="minorHAnsi"/>
          <w:b/>
          <w:bCs/>
        </w:rPr>
        <w:t>PL1</w:t>
      </w:r>
      <w:r w:rsidRPr="00051C85">
        <w:rPr>
          <w:rFonts w:eastAsia="Calibri" w:cstheme="minorHAnsi"/>
        </w:rPr>
        <w:t xml:space="preserve"> (Placement Level 1): Placement at this level indicates preparation for any of the following </w:t>
      </w:r>
      <w:r w:rsidR="00061DF0">
        <w:rPr>
          <w:rFonts w:eastAsia="Calibri" w:cstheme="minorHAnsi"/>
        </w:rPr>
        <w:t xml:space="preserve">courses that will fulfill </w:t>
      </w:r>
      <w:r>
        <w:rPr>
          <w:rFonts w:eastAsia="Calibri" w:cstheme="minorHAnsi"/>
        </w:rPr>
        <w:t>quantitative reasoning</w:t>
      </w:r>
      <w:r w:rsidRPr="00051C85">
        <w:rPr>
          <w:rFonts w:eastAsia="Calibri" w:cstheme="minorHAnsi"/>
        </w:rPr>
        <w:t>: </w:t>
      </w:r>
      <w:r w:rsidR="00061DF0">
        <w:rPr>
          <w:rFonts w:eastAsia="Calibri" w:cstheme="minorHAnsi"/>
        </w:rPr>
        <w:t>[</w:t>
      </w:r>
      <w:r w:rsidR="00061DF0" w:rsidRPr="00051C85">
        <w:rPr>
          <w:rFonts w:eastAsia="Calibri" w:cstheme="minorHAnsi"/>
          <w:color w:val="C00000"/>
        </w:rPr>
        <w:t>List courses here</w:t>
      </w:r>
      <w:r w:rsidR="00061DF0">
        <w:rPr>
          <w:rFonts w:eastAsia="Calibri" w:cstheme="minorHAnsi"/>
        </w:rPr>
        <w:t>]</w:t>
      </w:r>
    </w:p>
    <w:p w14:paraId="78BAB2BE" w14:textId="2089FE19" w:rsidR="00051C85" w:rsidRPr="00051C85" w:rsidRDefault="00051C85" w:rsidP="00051C85">
      <w:pPr>
        <w:pStyle w:val="ListParagraph"/>
        <w:numPr>
          <w:ilvl w:val="0"/>
          <w:numId w:val="8"/>
        </w:numPr>
        <w:spacing w:after="0" w:line="240" w:lineRule="auto"/>
        <w:ind w:left="360" w:hanging="360"/>
        <w:rPr>
          <w:rFonts w:eastAsia="Calibri" w:cstheme="minorHAnsi"/>
        </w:rPr>
      </w:pPr>
      <w:r w:rsidRPr="00051C85">
        <w:rPr>
          <w:rFonts w:eastAsia="Calibri" w:cstheme="minorHAnsi"/>
          <w:b/>
          <w:bCs/>
        </w:rPr>
        <w:t>PL2</w:t>
      </w:r>
      <w:r w:rsidRPr="00051C85">
        <w:rPr>
          <w:rFonts w:eastAsia="Calibri" w:cstheme="minorHAnsi"/>
        </w:rPr>
        <w:t xml:space="preserve"> (Placement Level 2): Placement at this level indicates preparation for Level 1 courses as well as these additional </w:t>
      </w:r>
      <w:r w:rsidR="00061DF0" w:rsidRPr="00061DF0">
        <w:rPr>
          <w:rFonts w:eastAsia="Calibri" w:cstheme="minorHAnsi"/>
        </w:rPr>
        <w:t xml:space="preserve">quantitative reasoning </w:t>
      </w:r>
      <w:r w:rsidRPr="00051C85">
        <w:rPr>
          <w:rFonts w:eastAsia="Calibri" w:cstheme="minorHAnsi"/>
        </w:rPr>
        <w:t>courses: </w:t>
      </w:r>
      <w:r w:rsidR="00061DF0">
        <w:rPr>
          <w:rFonts w:eastAsia="Calibri" w:cstheme="minorHAnsi"/>
        </w:rPr>
        <w:t>[</w:t>
      </w:r>
      <w:r w:rsidR="00061DF0" w:rsidRPr="00051C85">
        <w:rPr>
          <w:rFonts w:eastAsia="Calibri" w:cstheme="minorHAnsi"/>
          <w:color w:val="C00000"/>
        </w:rPr>
        <w:t>List courses here</w:t>
      </w:r>
      <w:r w:rsidR="00061DF0">
        <w:rPr>
          <w:rFonts w:eastAsia="Calibri" w:cstheme="minorHAnsi"/>
        </w:rPr>
        <w:t>]</w:t>
      </w:r>
    </w:p>
    <w:p w14:paraId="1B724DEF" w14:textId="77777777" w:rsidR="00061DF0" w:rsidRDefault="00051C85" w:rsidP="00061DF0">
      <w:pPr>
        <w:spacing w:after="0" w:line="240" w:lineRule="auto"/>
        <w:ind w:left="360"/>
        <w:rPr>
          <w:rFonts w:eastAsia="Calibri" w:cstheme="minorHAnsi"/>
        </w:rPr>
      </w:pPr>
      <w:r w:rsidRPr="00051C85">
        <w:rPr>
          <w:rFonts w:eastAsia="Calibri" w:cstheme="minorHAnsi"/>
          <w:i/>
          <w:iCs/>
        </w:rPr>
        <w:t>Note: </w:t>
      </w:r>
      <w:hyperlink r:id="rId11" w:anchor="tt3419" w:tgtFrame="_blank" w:history="1">
        <w:r w:rsidRPr="00051C85">
          <w:rPr>
            <w:rStyle w:val="Hyperlink"/>
            <w:rFonts w:eastAsia="Calibri" w:cstheme="minorHAnsi"/>
            <w:i/>
            <w:iCs/>
          </w:rPr>
          <w:t>MATH 1300</w:t>
        </w:r>
      </w:hyperlink>
      <w:r w:rsidRPr="00051C85">
        <w:rPr>
          <w:rFonts w:eastAsia="Calibri" w:cstheme="minorHAnsi"/>
          <w:i/>
          <w:iCs/>
        </w:rPr>
        <w:t> is the requisite course for </w:t>
      </w:r>
      <w:hyperlink r:id="rId12" w:anchor="tt9336" w:tgtFrame="_blank" w:history="1">
        <w:r w:rsidRPr="00051C85">
          <w:rPr>
            <w:rStyle w:val="Hyperlink"/>
            <w:rFonts w:eastAsia="Calibri" w:cstheme="minorHAnsi"/>
            <w:i/>
            <w:iCs/>
          </w:rPr>
          <w:t>MATH 2301</w:t>
        </w:r>
      </w:hyperlink>
      <w:r w:rsidRPr="00051C85">
        <w:rPr>
          <w:rFonts w:eastAsia="Calibri" w:cstheme="minorHAnsi"/>
          <w:i/>
          <w:iCs/>
        </w:rPr>
        <w:t>. </w:t>
      </w:r>
      <w:hyperlink r:id="rId13" w:anchor="tt4489" w:tgtFrame="_blank" w:history="1">
        <w:r w:rsidRPr="00051C85">
          <w:rPr>
            <w:rStyle w:val="Hyperlink"/>
            <w:rFonts w:eastAsia="Calibri" w:cstheme="minorHAnsi"/>
            <w:i/>
            <w:iCs/>
          </w:rPr>
          <w:t>MATH 1300</w:t>
        </w:r>
      </w:hyperlink>
      <w:r w:rsidRPr="00051C85">
        <w:rPr>
          <w:rFonts w:eastAsia="Calibri" w:cstheme="minorHAnsi"/>
          <w:i/>
          <w:iCs/>
        </w:rPr>
        <w:t> is </w:t>
      </w:r>
      <w:r w:rsidRPr="00051C85">
        <w:rPr>
          <w:rFonts w:eastAsia="Calibri" w:cstheme="minorHAnsi"/>
          <w:b/>
          <w:bCs/>
          <w:i/>
          <w:iCs/>
        </w:rPr>
        <w:t xml:space="preserve">not </w:t>
      </w:r>
      <w:r w:rsidRPr="00051C85">
        <w:rPr>
          <w:rFonts w:eastAsia="Calibri" w:cstheme="minorHAnsi"/>
          <w:i/>
          <w:iCs/>
        </w:rPr>
        <w:t>recommended unless you plan on enrolling in </w:t>
      </w:r>
      <w:hyperlink r:id="rId14" w:anchor="tt4730" w:tgtFrame="_blank" w:history="1">
        <w:r w:rsidRPr="00051C85">
          <w:rPr>
            <w:rStyle w:val="Hyperlink"/>
            <w:rFonts w:eastAsia="Calibri" w:cstheme="minorHAnsi"/>
            <w:i/>
            <w:iCs/>
          </w:rPr>
          <w:t>MATH 2301</w:t>
        </w:r>
      </w:hyperlink>
      <w:r w:rsidRPr="00051C85">
        <w:rPr>
          <w:rFonts w:eastAsia="Calibri" w:cstheme="minorHAnsi"/>
          <w:i/>
          <w:iCs/>
        </w:rPr>
        <w:t>. Students cannot earn credit for both </w:t>
      </w:r>
      <w:hyperlink r:id="rId15" w:anchor="tt6900" w:tgtFrame="_blank" w:history="1">
        <w:r w:rsidRPr="00051C85">
          <w:rPr>
            <w:rStyle w:val="Hyperlink"/>
            <w:rFonts w:eastAsia="Calibri" w:cstheme="minorHAnsi"/>
            <w:i/>
            <w:iCs/>
          </w:rPr>
          <w:t>MATH 1350</w:t>
        </w:r>
      </w:hyperlink>
      <w:r w:rsidRPr="00051C85">
        <w:rPr>
          <w:rFonts w:eastAsia="Calibri" w:cstheme="minorHAnsi"/>
          <w:i/>
          <w:iCs/>
        </w:rPr>
        <w:t> and </w:t>
      </w:r>
      <w:hyperlink r:id="rId16" w:anchor="tt7919" w:tgtFrame="_blank" w:history="1">
        <w:r w:rsidRPr="00051C85">
          <w:rPr>
            <w:rStyle w:val="Hyperlink"/>
            <w:rFonts w:eastAsia="Calibri" w:cstheme="minorHAnsi"/>
            <w:i/>
            <w:iCs/>
          </w:rPr>
          <w:t>2301</w:t>
        </w:r>
      </w:hyperlink>
      <w:r w:rsidRPr="00051C85">
        <w:rPr>
          <w:rFonts w:eastAsia="Calibri" w:cstheme="minorHAnsi"/>
          <w:i/>
          <w:iCs/>
        </w:rPr>
        <w:t> .</w:t>
      </w:r>
    </w:p>
    <w:p w14:paraId="018F03DB" w14:textId="5842EF6C" w:rsidR="00051C85" w:rsidRPr="00061DF0" w:rsidRDefault="00051C85" w:rsidP="00051C85">
      <w:pPr>
        <w:pStyle w:val="ListParagraph"/>
        <w:numPr>
          <w:ilvl w:val="0"/>
          <w:numId w:val="8"/>
        </w:numPr>
        <w:spacing w:after="0" w:line="240" w:lineRule="auto"/>
        <w:ind w:left="360" w:hanging="360"/>
        <w:rPr>
          <w:rFonts w:eastAsia="Calibri" w:cstheme="minorHAnsi"/>
        </w:rPr>
      </w:pPr>
      <w:r w:rsidRPr="00061DF0">
        <w:rPr>
          <w:rFonts w:eastAsia="Calibri" w:cstheme="minorHAnsi"/>
          <w:b/>
          <w:bCs/>
        </w:rPr>
        <w:t>PL3</w:t>
      </w:r>
      <w:r w:rsidRPr="00061DF0">
        <w:rPr>
          <w:rFonts w:eastAsia="Calibri" w:cstheme="minorHAnsi"/>
        </w:rPr>
        <w:t xml:space="preserve"> (Placement Level 3): Placement at this level demonstrates quantitative skill competence sufficient to fulfill the quantitative </w:t>
      </w:r>
      <w:r w:rsidR="00061DF0">
        <w:rPr>
          <w:rFonts w:eastAsia="Calibri" w:cstheme="minorHAnsi"/>
        </w:rPr>
        <w:t>reasoning</w:t>
      </w:r>
      <w:r w:rsidRPr="00061DF0">
        <w:rPr>
          <w:rFonts w:eastAsia="Calibri" w:cstheme="minorHAnsi"/>
        </w:rPr>
        <w:t xml:space="preserve"> requirement. If your major requires that you enroll in a quantitative </w:t>
      </w:r>
      <w:r w:rsidR="00061DF0">
        <w:rPr>
          <w:rFonts w:eastAsia="Calibri" w:cstheme="minorHAnsi"/>
        </w:rPr>
        <w:t xml:space="preserve">reasoning </w:t>
      </w:r>
      <w:r w:rsidRPr="00061DF0">
        <w:rPr>
          <w:rFonts w:eastAsia="Calibri" w:cstheme="minorHAnsi"/>
        </w:rPr>
        <w:t>course, placement at Level 3 indicates preparation for </w:t>
      </w:r>
      <w:hyperlink r:id="rId17" w:anchor="tt5509" w:tgtFrame="_blank" w:history="1">
        <w:r w:rsidRPr="00061DF0">
          <w:rPr>
            <w:rStyle w:val="Hyperlink"/>
            <w:rFonts w:eastAsia="Calibri" w:cstheme="minorHAnsi"/>
          </w:rPr>
          <w:t>MATH 2301</w:t>
        </w:r>
      </w:hyperlink>
      <w:r w:rsidRPr="00061DF0">
        <w:rPr>
          <w:rFonts w:eastAsia="Calibri" w:cstheme="minorHAnsi"/>
        </w:rPr>
        <w:t> and any course in Level 1 or 2. A Level 3 placement does not guarantee a waiver of college or major requirements in mathematics. Contact your college student services office to see if a college waiver is in effect for your major.</w:t>
      </w:r>
    </w:p>
    <w:p w14:paraId="669391EB" w14:textId="77777777" w:rsidR="00051C85" w:rsidRDefault="00051C85" w:rsidP="00051C85">
      <w:pPr>
        <w:spacing w:after="0" w:line="240" w:lineRule="auto"/>
        <w:rPr>
          <w:rFonts w:eastAsia="Calibri" w:cstheme="minorHAnsi"/>
        </w:rPr>
      </w:pPr>
    </w:p>
    <w:p w14:paraId="4651C867" w14:textId="18625F51" w:rsidR="00051C85" w:rsidRPr="00566F61" w:rsidRDefault="00061DF0" w:rsidP="00E4099C">
      <w:pPr>
        <w:spacing w:after="0" w:line="240" w:lineRule="auto"/>
        <w:rPr>
          <w:rFonts w:eastAsia="Calibri" w:cstheme="minorHAnsi"/>
        </w:rPr>
      </w:pPr>
      <w:r>
        <w:rPr>
          <w:rFonts w:eastAsia="Calibri" w:cstheme="minorHAnsi"/>
          <w:b/>
          <w:bCs/>
        </w:rPr>
        <w:t>Intercultural Explorations</w:t>
      </w:r>
      <w:r>
        <w:rPr>
          <w:rFonts w:eastAsia="Calibri" w:cstheme="minorHAnsi"/>
        </w:rPr>
        <w:t xml:space="preserve">. Two credit hours of Intercultural Exploration coursework is required. The following courses fulfill the Intercultural Explorations requirement and are marked in this catalog with </w:t>
      </w:r>
      <w:bookmarkStart w:id="4" w:name="_Hlk49344570"/>
      <w:r>
        <w:rPr>
          <w:rFonts w:eastAsia="Calibri" w:cstheme="minorHAnsi"/>
        </w:rPr>
        <w:t>the designation (</w:t>
      </w:r>
      <w:r w:rsidR="00777730">
        <w:rPr>
          <w:rFonts w:eastAsia="Calibri" w:cstheme="minorHAnsi"/>
        </w:rPr>
        <w:t>FIE</w:t>
      </w:r>
      <w:r>
        <w:rPr>
          <w:rFonts w:eastAsia="Calibri" w:cstheme="minorHAnsi"/>
        </w:rPr>
        <w:t>) as the general education code.</w:t>
      </w:r>
      <w:bookmarkEnd w:id="4"/>
      <w:r w:rsidR="00E4099C">
        <w:rPr>
          <w:rFonts w:eastAsia="Calibri" w:cstheme="minorHAnsi"/>
        </w:rPr>
        <w:t xml:space="preserve"> </w:t>
      </w:r>
      <w:r w:rsidR="00051C85">
        <w:rPr>
          <w:rFonts w:eastAsia="Calibri" w:cstheme="minorHAnsi"/>
        </w:rPr>
        <w:t>[</w:t>
      </w:r>
      <w:r w:rsidR="00051C85" w:rsidRPr="00051C85">
        <w:rPr>
          <w:rFonts w:eastAsia="Calibri" w:cstheme="minorHAnsi"/>
          <w:color w:val="C00000"/>
        </w:rPr>
        <w:t>List courses here</w:t>
      </w:r>
      <w:r w:rsidR="00051C85">
        <w:rPr>
          <w:rFonts w:eastAsia="Calibri" w:cstheme="minorHAnsi"/>
        </w:rPr>
        <w:t>]</w:t>
      </w:r>
    </w:p>
    <w:p w14:paraId="14257E23" w14:textId="77777777" w:rsidR="00061DF0" w:rsidRDefault="00061DF0" w:rsidP="00061DF0">
      <w:pPr>
        <w:pStyle w:val="Heading2"/>
        <w:rPr>
          <w:rFonts w:asciiTheme="minorHAnsi" w:hAnsiTheme="minorHAnsi" w:cstheme="minorHAnsi"/>
          <w:b/>
          <w:bCs/>
        </w:rPr>
      </w:pPr>
    </w:p>
    <w:p w14:paraId="41AB7934" w14:textId="6A632F8A" w:rsidR="00061DF0" w:rsidRPr="00566F61" w:rsidRDefault="00B82EEF" w:rsidP="00061DF0">
      <w:pPr>
        <w:pStyle w:val="Heading2"/>
        <w:rPr>
          <w:rFonts w:asciiTheme="minorHAnsi" w:hAnsiTheme="minorHAnsi" w:cstheme="minorHAnsi"/>
          <w:b/>
          <w:bCs/>
        </w:rPr>
      </w:pPr>
      <w:r>
        <w:rPr>
          <w:rFonts w:asciiTheme="minorHAnsi" w:hAnsiTheme="minorHAnsi" w:cstheme="minorHAnsi"/>
          <w:b/>
          <w:bCs/>
        </w:rPr>
        <w:t>Pillars</w:t>
      </w:r>
      <w:r w:rsidR="00061DF0" w:rsidRPr="00566F61">
        <w:rPr>
          <w:rFonts w:asciiTheme="minorHAnsi" w:hAnsiTheme="minorHAnsi" w:cstheme="minorHAnsi"/>
          <w:b/>
          <w:bCs/>
        </w:rPr>
        <w:t xml:space="preserve"> Requirements</w:t>
      </w:r>
    </w:p>
    <w:p w14:paraId="6A55A50B" w14:textId="77777777" w:rsidR="00061DF0" w:rsidRPr="00566F61" w:rsidRDefault="00061DF0" w:rsidP="00061DF0">
      <w:pPr>
        <w:pStyle w:val="NoSpacing"/>
        <w:rPr>
          <w:rFonts w:cstheme="minorHAnsi"/>
          <w:b/>
          <w:bCs/>
        </w:rPr>
      </w:pPr>
    </w:p>
    <w:p w14:paraId="6A96C530" w14:textId="52C262E4" w:rsidR="00061DF0" w:rsidRDefault="00061DF0" w:rsidP="00061DF0">
      <w:pPr>
        <w:spacing w:after="0" w:line="240" w:lineRule="auto"/>
        <w:rPr>
          <w:rFonts w:eastAsia="Calibri" w:cstheme="minorHAnsi"/>
        </w:rPr>
      </w:pPr>
      <w:r w:rsidRPr="00061DF0">
        <w:rPr>
          <w:rFonts w:eastAsia="Calibri" w:cstheme="minorHAnsi"/>
        </w:rPr>
        <w:t>Pillars support breadth of knowledge</w:t>
      </w:r>
      <w:r w:rsidRPr="00566F61">
        <w:rPr>
          <w:rFonts w:eastAsia="Calibri" w:cstheme="minorHAnsi"/>
        </w:rPr>
        <w:t xml:space="preserve">. </w:t>
      </w:r>
      <w:r w:rsidR="00B82EEF">
        <w:rPr>
          <w:rFonts w:eastAsia="Calibri" w:cstheme="minorHAnsi"/>
        </w:rPr>
        <w:t>Pillar</w:t>
      </w:r>
      <w:r w:rsidRPr="00566F61">
        <w:rPr>
          <w:rFonts w:eastAsia="Calibri" w:cstheme="minorHAnsi"/>
        </w:rPr>
        <w:t xml:space="preserve"> courses provide you with opportunities to </w:t>
      </w:r>
      <w:r w:rsidRPr="004B6594">
        <w:rPr>
          <w:rFonts w:eastAsia="Calibri" w:cstheme="minorHAnsi"/>
        </w:rPr>
        <w:t xml:space="preserve">learn </w:t>
      </w:r>
      <w:r w:rsidR="004B6594" w:rsidRPr="00986D2F">
        <w:rPr>
          <w:rFonts w:eastAsia="Calibri" w:cstheme="minorHAnsi"/>
        </w:rPr>
        <w:t>the</w:t>
      </w:r>
      <w:r w:rsidRPr="004B6594">
        <w:rPr>
          <w:rFonts w:eastAsia="Calibri" w:cstheme="minorHAnsi"/>
        </w:rPr>
        <w:t xml:space="preserve"> </w:t>
      </w:r>
      <w:r w:rsidR="007872B3">
        <w:rPr>
          <w:rFonts w:eastAsia="Calibri" w:cstheme="minorHAnsi"/>
        </w:rPr>
        <w:t>acquire</w:t>
      </w:r>
      <w:r w:rsidR="007872B3" w:rsidRPr="00566F61">
        <w:rPr>
          <w:rFonts w:eastAsia="Calibri" w:cstheme="minorHAnsi"/>
        </w:rPr>
        <w:t xml:space="preserve"> </w:t>
      </w:r>
      <w:r w:rsidR="007872B3">
        <w:rPr>
          <w:rFonts w:eastAsia="Calibri" w:cstheme="minorHAnsi"/>
        </w:rPr>
        <w:t>subject-matter</w:t>
      </w:r>
      <w:r w:rsidRPr="00566F61">
        <w:rPr>
          <w:rFonts w:eastAsia="Calibri" w:cstheme="minorHAnsi"/>
        </w:rPr>
        <w:t xml:space="preserve"> </w:t>
      </w:r>
      <w:r w:rsidR="00B82EEF" w:rsidRPr="00B82EEF">
        <w:rPr>
          <w:rFonts w:eastAsia="Calibri" w:cstheme="minorHAnsi"/>
        </w:rPr>
        <w:t xml:space="preserve">knowledge and </w:t>
      </w:r>
      <w:r w:rsidR="007872B3">
        <w:rPr>
          <w:rFonts w:eastAsia="Calibri" w:cstheme="minorHAnsi"/>
        </w:rPr>
        <w:t xml:space="preserve">learn the </w:t>
      </w:r>
      <w:r w:rsidR="00B82EEF" w:rsidRPr="00B82EEF">
        <w:rPr>
          <w:rFonts w:eastAsia="Calibri" w:cstheme="minorHAnsi"/>
        </w:rPr>
        <w:t>methods</w:t>
      </w:r>
      <w:r w:rsidR="00B8184F">
        <w:rPr>
          <w:rFonts w:eastAsia="Calibri" w:cstheme="minorHAnsi"/>
        </w:rPr>
        <w:t xml:space="preserve"> of inquiry</w:t>
      </w:r>
      <w:r w:rsidR="00B82EEF" w:rsidRPr="00B82EEF">
        <w:rPr>
          <w:rFonts w:eastAsia="Calibri" w:cstheme="minorHAnsi"/>
        </w:rPr>
        <w:t xml:space="preserve"> associated with the humanities, natural sciences, and social sciences. Through breadth of knowledge, </w:t>
      </w:r>
      <w:r w:rsidR="00B82EEF">
        <w:rPr>
          <w:rFonts w:eastAsia="Calibri" w:cstheme="minorHAnsi"/>
        </w:rPr>
        <w:t>Pillar courses will enable you</w:t>
      </w:r>
      <w:r w:rsidR="00B82EEF" w:rsidRPr="00B82EEF">
        <w:rPr>
          <w:rFonts w:eastAsia="Calibri" w:cstheme="minorHAnsi"/>
        </w:rPr>
        <w:t xml:space="preserve"> to explore multiple viewpoints, ideas, and disciplines important for any career.</w:t>
      </w:r>
    </w:p>
    <w:p w14:paraId="66D01615" w14:textId="77777777" w:rsidR="00061DF0" w:rsidRDefault="00061DF0" w:rsidP="00061DF0">
      <w:pPr>
        <w:spacing w:after="0" w:line="240" w:lineRule="auto"/>
        <w:rPr>
          <w:rFonts w:eastAsia="Calibri" w:cstheme="minorHAnsi"/>
        </w:rPr>
      </w:pPr>
    </w:p>
    <w:p w14:paraId="413264EB" w14:textId="6B778220" w:rsidR="00B86CC7" w:rsidRDefault="00B82EEF" w:rsidP="00E4099C">
      <w:pPr>
        <w:spacing w:after="0" w:line="240" w:lineRule="auto"/>
        <w:rPr>
          <w:rFonts w:eastAsia="Calibri" w:cstheme="minorHAnsi"/>
        </w:rPr>
      </w:pPr>
      <w:r>
        <w:rPr>
          <w:rFonts w:eastAsia="Calibri" w:cstheme="minorHAnsi"/>
          <w:b/>
          <w:bCs/>
        </w:rPr>
        <w:t>Humanities: Texts and Contexts</w:t>
      </w:r>
      <w:r w:rsidR="00061DF0">
        <w:rPr>
          <w:rFonts w:eastAsia="Calibri" w:cstheme="minorHAnsi"/>
        </w:rPr>
        <w:t xml:space="preserve">. Three credit hours of </w:t>
      </w:r>
      <w:r w:rsidRPr="00B82EEF">
        <w:rPr>
          <w:rFonts w:eastAsia="Calibri" w:cstheme="minorHAnsi"/>
        </w:rPr>
        <w:t xml:space="preserve">Humanities: Texts and Contexts </w:t>
      </w:r>
      <w:r w:rsidR="00061DF0">
        <w:rPr>
          <w:rFonts w:eastAsia="Calibri" w:cstheme="minorHAnsi"/>
        </w:rPr>
        <w:t xml:space="preserve">coursework is required. The following courses fulfill the </w:t>
      </w:r>
      <w:r w:rsidRPr="00B82EEF">
        <w:rPr>
          <w:rFonts w:eastAsia="Calibri" w:cstheme="minorHAnsi"/>
        </w:rPr>
        <w:t xml:space="preserve">Humanities: Texts and Contexts </w:t>
      </w:r>
      <w:r w:rsidR="00061DF0">
        <w:rPr>
          <w:rFonts w:eastAsia="Calibri" w:cstheme="minorHAnsi"/>
        </w:rPr>
        <w:t>requirement and are marked in this catalog with the designation (</w:t>
      </w:r>
      <w:r w:rsidR="00777730">
        <w:rPr>
          <w:rFonts w:eastAsia="Calibri" w:cstheme="minorHAnsi"/>
        </w:rPr>
        <w:t>PHTC</w:t>
      </w:r>
      <w:r w:rsidR="00061DF0">
        <w:rPr>
          <w:rFonts w:eastAsia="Calibri" w:cstheme="minorHAnsi"/>
        </w:rPr>
        <w:t>) as the general education code.</w:t>
      </w:r>
      <w:r w:rsidR="00E4099C">
        <w:rPr>
          <w:rFonts w:eastAsia="Calibri" w:cstheme="minorHAnsi"/>
        </w:rPr>
        <w:t xml:space="preserve"> </w:t>
      </w:r>
      <w:r w:rsidR="00B86CC7">
        <w:rPr>
          <w:rFonts w:eastAsia="Calibri" w:cstheme="minorHAnsi"/>
        </w:rPr>
        <w:t>[</w:t>
      </w:r>
      <w:r w:rsidR="00B86CC7" w:rsidRPr="00051C85">
        <w:rPr>
          <w:rFonts w:eastAsia="Calibri" w:cstheme="minorHAnsi"/>
          <w:color w:val="C00000"/>
        </w:rPr>
        <w:t>List courses here</w:t>
      </w:r>
      <w:r w:rsidR="00B86CC7">
        <w:rPr>
          <w:rFonts w:eastAsia="Calibri" w:cstheme="minorHAnsi"/>
        </w:rPr>
        <w:t>]</w:t>
      </w:r>
    </w:p>
    <w:p w14:paraId="0EBDCA88" w14:textId="77777777" w:rsidR="00AA66C4" w:rsidRDefault="00AA66C4" w:rsidP="00B86CC7">
      <w:pPr>
        <w:spacing w:after="0" w:line="240" w:lineRule="auto"/>
        <w:rPr>
          <w:rFonts w:eastAsia="Calibri" w:cstheme="minorHAnsi"/>
          <w:b/>
          <w:bCs/>
        </w:rPr>
      </w:pPr>
      <w:bookmarkStart w:id="5" w:name="_Hlk49345163"/>
    </w:p>
    <w:p w14:paraId="25EEF7EB" w14:textId="6C41B6D5" w:rsidR="00B86CC7" w:rsidRDefault="00B86CC7" w:rsidP="00E4099C">
      <w:pPr>
        <w:spacing w:after="0" w:line="240" w:lineRule="auto"/>
        <w:rPr>
          <w:rFonts w:eastAsia="Calibri" w:cstheme="minorHAnsi"/>
        </w:rPr>
      </w:pPr>
      <w:r>
        <w:rPr>
          <w:rFonts w:eastAsia="Calibri" w:cstheme="minorHAnsi"/>
          <w:b/>
          <w:bCs/>
        </w:rPr>
        <w:t>Humanities: Arts</w:t>
      </w:r>
      <w:r>
        <w:rPr>
          <w:rFonts w:eastAsia="Calibri" w:cstheme="minorHAnsi"/>
        </w:rPr>
        <w:t xml:space="preserve">. Three credit hours of </w:t>
      </w:r>
      <w:r w:rsidRPr="00B82EEF">
        <w:rPr>
          <w:rFonts w:eastAsia="Calibri" w:cstheme="minorHAnsi"/>
        </w:rPr>
        <w:t xml:space="preserve">Humanities: </w:t>
      </w:r>
      <w:r>
        <w:rPr>
          <w:rFonts w:eastAsia="Calibri" w:cstheme="minorHAnsi"/>
        </w:rPr>
        <w:t>Arts</w:t>
      </w:r>
      <w:r w:rsidRPr="00B82EEF">
        <w:rPr>
          <w:rFonts w:eastAsia="Calibri" w:cstheme="minorHAnsi"/>
        </w:rPr>
        <w:t xml:space="preserve"> </w:t>
      </w:r>
      <w:r>
        <w:rPr>
          <w:rFonts w:eastAsia="Calibri" w:cstheme="minorHAnsi"/>
        </w:rPr>
        <w:t xml:space="preserve">coursework is required. The following courses fulfill the </w:t>
      </w:r>
      <w:r w:rsidRPr="00B82EEF">
        <w:rPr>
          <w:rFonts w:eastAsia="Calibri" w:cstheme="minorHAnsi"/>
        </w:rPr>
        <w:t xml:space="preserve">Humanities: </w:t>
      </w:r>
      <w:r>
        <w:rPr>
          <w:rFonts w:eastAsia="Calibri" w:cstheme="minorHAnsi"/>
        </w:rPr>
        <w:t>Arts</w:t>
      </w:r>
      <w:r w:rsidRPr="00B82EEF">
        <w:rPr>
          <w:rFonts w:eastAsia="Calibri" w:cstheme="minorHAnsi"/>
        </w:rPr>
        <w:t xml:space="preserve"> </w:t>
      </w:r>
      <w:r>
        <w:rPr>
          <w:rFonts w:eastAsia="Calibri" w:cstheme="minorHAnsi"/>
        </w:rPr>
        <w:t>requirement and are marked in this catalog with the designation (</w:t>
      </w:r>
      <w:r w:rsidR="00777730">
        <w:rPr>
          <w:rFonts w:eastAsia="Calibri" w:cstheme="minorHAnsi"/>
        </w:rPr>
        <w:t>PHA</w:t>
      </w:r>
      <w:r>
        <w:rPr>
          <w:rFonts w:eastAsia="Calibri" w:cstheme="minorHAnsi"/>
        </w:rPr>
        <w:t>) as the general education code.</w:t>
      </w:r>
      <w:r w:rsidR="00E4099C">
        <w:rPr>
          <w:rFonts w:eastAsia="Calibri" w:cstheme="minorHAnsi"/>
        </w:rPr>
        <w:t xml:space="preserve"> </w:t>
      </w:r>
      <w:r>
        <w:rPr>
          <w:rFonts w:eastAsia="Calibri" w:cstheme="minorHAnsi"/>
        </w:rPr>
        <w:t>[</w:t>
      </w:r>
      <w:r w:rsidRPr="00051C85">
        <w:rPr>
          <w:rFonts w:eastAsia="Calibri" w:cstheme="minorHAnsi"/>
          <w:color w:val="C00000"/>
        </w:rPr>
        <w:t>List courses here</w:t>
      </w:r>
      <w:r>
        <w:rPr>
          <w:rFonts w:eastAsia="Calibri" w:cstheme="minorHAnsi"/>
        </w:rPr>
        <w:t>]</w:t>
      </w:r>
    </w:p>
    <w:p w14:paraId="20C89F85" w14:textId="77777777" w:rsidR="00B86CC7" w:rsidRPr="00566F61" w:rsidRDefault="00B86CC7" w:rsidP="00B86CC7">
      <w:pPr>
        <w:spacing w:after="0" w:line="240" w:lineRule="auto"/>
        <w:rPr>
          <w:rFonts w:eastAsia="Calibri" w:cstheme="minorHAnsi"/>
        </w:rPr>
      </w:pPr>
    </w:p>
    <w:p w14:paraId="63BA522C" w14:textId="5EB75308" w:rsidR="00B86CC7" w:rsidRDefault="00B86CC7" w:rsidP="00E4099C">
      <w:pPr>
        <w:spacing w:after="0" w:line="240" w:lineRule="auto"/>
        <w:rPr>
          <w:rFonts w:eastAsia="Calibri" w:cstheme="minorHAnsi"/>
        </w:rPr>
      </w:pPr>
      <w:bookmarkStart w:id="6" w:name="_Hlk49345194"/>
      <w:bookmarkStart w:id="7" w:name="_Hlk49345229"/>
      <w:bookmarkEnd w:id="5"/>
      <w:r>
        <w:rPr>
          <w:rFonts w:eastAsia="Calibri" w:cstheme="minorHAnsi"/>
          <w:b/>
          <w:bCs/>
        </w:rPr>
        <w:t>Natural Sciences</w:t>
      </w:r>
      <w:bookmarkEnd w:id="6"/>
      <w:r>
        <w:rPr>
          <w:rFonts w:eastAsia="Calibri" w:cstheme="minorHAnsi"/>
        </w:rPr>
        <w:t xml:space="preserve">. Three credit hours of </w:t>
      </w:r>
      <w:r w:rsidRPr="00B86CC7">
        <w:rPr>
          <w:rFonts w:eastAsia="Calibri" w:cstheme="minorHAnsi"/>
        </w:rPr>
        <w:t>Natural Science</w:t>
      </w:r>
      <w:r>
        <w:rPr>
          <w:rFonts w:eastAsia="Calibri" w:cstheme="minorHAnsi"/>
        </w:rPr>
        <w:t xml:space="preserve"> coursework is required. The following courses fulfill the </w:t>
      </w:r>
      <w:r w:rsidRPr="00B86CC7">
        <w:rPr>
          <w:rFonts w:eastAsia="Calibri" w:cstheme="minorHAnsi"/>
        </w:rPr>
        <w:t xml:space="preserve">Natural Sciences </w:t>
      </w:r>
      <w:r>
        <w:rPr>
          <w:rFonts w:eastAsia="Calibri" w:cstheme="minorHAnsi"/>
        </w:rPr>
        <w:t>requirement and are marked in this catalog with the designation (</w:t>
      </w:r>
      <w:r w:rsidR="00777730">
        <w:rPr>
          <w:rFonts w:eastAsia="Calibri" w:cstheme="minorHAnsi"/>
        </w:rPr>
        <w:t>PNS</w:t>
      </w:r>
      <w:r>
        <w:rPr>
          <w:rFonts w:eastAsia="Calibri" w:cstheme="minorHAnsi"/>
        </w:rPr>
        <w:t>) as the general education code.</w:t>
      </w:r>
      <w:r w:rsidR="00E4099C">
        <w:rPr>
          <w:rFonts w:eastAsia="Calibri" w:cstheme="minorHAnsi"/>
        </w:rPr>
        <w:t xml:space="preserve"> </w:t>
      </w:r>
      <w:r>
        <w:rPr>
          <w:rFonts w:eastAsia="Calibri" w:cstheme="minorHAnsi"/>
        </w:rPr>
        <w:t>[</w:t>
      </w:r>
      <w:r w:rsidRPr="00051C85">
        <w:rPr>
          <w:rFonts w:eastAsia="Calibri" w:cstheme="minorHAnsi"/>
          <w:color w:val="C00000"/>
        </w:rPr>
        <w:t>List courses here</w:t>
      </w:r>
      <w:r>
        <w:rPr>
          <w:rFonts w:eastAsia="Calibri" w:cstheme="minorHAnsi"/>
        </w:rPr>
        <w:t>]</w:t>
      </w:r>
    </w:p>
    <w:bookmarkEnd w:id="7"/>
    <w:p w14:paraId="6B87F724" w14:textId="77777777" w:rsidR="00B86CC7" w:rsidRPr="00566F61" w:rsidRDefault="00B86CC7" w:rsidP="00B86CC7">
      <w:pPr>
        <w:spacing w:after="0" w:line="240" w:lineRule="auto"/>
        <w:rPr>
          <w:rFonts w:eastAsia="Calibri" w:cstheme="minorHAnsi"/>
        </w:rPr>
      </w:pPr>
    </w:p>
    <w:p w14:paraId="3CBF4942" w14:textId="2554D220" w:rsidR="00B86CC7" w:rsidRDefault="00B86CC7" w:rsidP="00E4099C">
      <w:pPr>
        <w:spacing w:after="0" w:line="240" w:lineRule="auto"/>
        <w:rPr>
          <w:rFonts w:eastAsia="Calibri" w:cstheme="minorHAnsi"/>
        </w:rPr>
      </w:pPr>
      <w:bookmarkStart w:id="8" w:name="_Hlk49345254"/>
      <w:r>
        <w:rPr>
          <w:rFonts w:eastAsia="Calibri" w:cstheme="minorHAnsi"/>
          <w:b/>
          <w:bCs/>
        </w:rPr>
        <w:t xml:space="preserve">Social or Behavioral </w:t>
      </w:r>
      <w:bookmarkEnd w:id="8"/>
      <w:r>
        <w:rPr>
          <w:rFonts w:eastAsia="Calibri" w:cstheme="minorHAnsi"/>
          <w:b/>
          <w:bCs/>
        </w:rPr>
        <w:t>Sciences</w:t>
      </w:r>
      <w:r>
        <w:rPr>
          <w:rFonts w:eastAsia="Calibri" w:cstheme="minorHAnsi"/>
        </w:rPr>
        <w:t xml:space="preserve">. Three credit hours of </w:t>
      </w:r>
      <w:r w:rsidRPr="00B86CC7">
        <w:rPr>
          <w:rFonts w:eastAsia="Calibri" w:cstheme="minorHAnsi"/>
        </w:rPr>
        <w:t>Social or Behavioral Science</w:t>
      </w:r>
      <w:r>
        <w:rPr>
          <w:rFonts w:eastAsia="Calibri" w:cstheme="minorHAnsi"/>
        </w:rPr>
        <w:t xml:space="preserve"> coursework is required. The following courses fulfill the </w:t>
      </w:r>
      <w:r w:rsidRPr="00B86CC7">
        <w:rPr>
          <w:rFonts w:eastAsia="Calibri" w:cstheme="minorHAnsi"/>
        </w:rPr>
        <w:t xml:space="preserve">Social or Behavioral Sciences </w:t>
      </w:r>
      <w:r>
        <w:rPr>
          <w:rFonts w:eastAsia="Calibri" w:cstheme="minorHAnsi"/>
        </w:rPr>
        <w:t>requirement and are marked in this catalog with the designation (</w:t>
      </w:r>
      <w:r w:rsidR="00777730">
        <w:rPr>
          <w:rFonts w:eastAsia="Calibri" w:cstheme="minorHAnsi"/>
        </w:rPr>
        <w:t>PSBS</w:t>
      </w:r>
      <w:r>
        <w:rPr>
          <w:rFonts w:eastAsia="Calibri" w:cstheme="minorHAnsi"/>
        </w:rPr>
        <w:t>) as the general education code.</w:t>
      </w:r>
      <w:r w:rsidR="00E4099C">
        <w:rPr>
          <w:rFonts w:eastAsia="Calibri" w:cstheme="minorHAnsi"/>
        </w:rPr>
        <w:t xml:space="preserve"> </w:t>
      </w:r>
      <w:r>
        <w:rPr>
          <w:rFonts w:eastAsia="Calibri" w:cstheme="minorHAnsi"/>
        </w:rPr>
        <w:t>[</w:t>
      </w:r>
      <w:r w:rsidRPr="00051C85">
        <w:rPr>
          <w:rFonts w:eastAsia="Calibri" w:cstheme="minorHAnsi"/>
          <w:color w:val="C00000"/>
        </w:rPr>
        <w:t>List courses here</w:t>
      </w:r>
      <w:r>
        <w:rPr>
          <w:rFonts w:eastAsia="Calibri" w:cstheme="minorHAnsi"/>
        </w:rPr>
        <w:t>]</w:t>
      </w:r>
    </w:p>
    <w:p w14:paraId="5A210CCC" w14:textId="77777777" w:rsidR="00B86CC7" w:rsidRPr="00620B72" w:rsidRDefault="00B86CC7" w:rsidP="00B86CC7">
      <w:pPr>
        <w:pStyle w:val="NoSpacing"/>
        <w:rPr>
          <w:color w:val="002060"/>
        </w:rPr>
      </w:pPr>
    </w:p>
    <w:p w14:paraId="5DEFDBD8" w14:textId="780DE9A5" w:rsidR="00B86CC7" w:rsidRPr="00566F61" w:rsidRDefault="00B86CC7" w:rsidP="00B86CC7">
      <w:pPr>
        <w:pStyle w:val="Heading2"/>
        <w:rPr>
          <w:rFonts w:asciiTheme="minorHAnsi" w:hAnsiTheme="minorHAnsi" w:cstheme="minorHAnsi"/>
          <w:b/>
          <w:bCs/>
        </w:rPr>
      </w:pPr>
      <w:r>
        <w:rPr>
          <w:rFonts w:asciiTheme="minorHAnsi" w:hAnsiTheme="minorHAnsi" w:cstheme="minorHAnsi"/>
          <w:b/>
          <w:bCs/>
        </w:rPr>
        <w:t>Arches</w:t>
      </w:r>
      <w:r w:rsidRPr="00566F61">
        <w:rPr>
          <w:rFonts w:asciiTheme="minorHAnsi" w:hAnsiTheme="minorHAnsi" w:cstheme="minorHAnsi"/>
          <w:b/>
          <w:bCs/>
        </w:rPr>
        <w:t xml:space="preserve"> Requirements</w:t>
      </w:r>
    </w:p>
    <w:p w14:paraId="55D1E461" w14:textId="77777777" w:rsidR="00B86CC7" w:rsidRPr="00566F61" w:rsidRDefault="00B86CC7" w:rsidP="00B86CC7">
      <w:pPr>
        <w:pStyle w:val="NoSpacing"/>
        <w:rPr>
          <w:rFonts w:cstheme="minorHAnsi"/>
          <w:b/>
          <w:bCs/>
        </w:rPr>
      </w:pPr>
    </w:p>
    <w:p w14:paraId="224913E8" w14:textId="59450626" w:rsidR="00B8184F" w:rsidRPr="00777730" w:rsidRDefault="00B86CC7" w:rsidP="00B8184F">
      <w:pPr>
        <w:spacing w:after="0" w:line="240" w:lineRule="auto"/>
        <w:rPr>
          <w:rFonts w:ascii="Times New Roman" w:eastAsia="Calibri" w:hAnsi="Times New Roman" w:cs="Times New Roman"/>
        </w:rPr>
      </w:pPr>
      <w:r w:rsidRPr="00B82252">
        <w:rPr>
          <w:rFonts w:ascii="Times New Roman" w:eastAsia="Calibri" w:hAnsi="Times New Roman" w:cs="Times New Roman"/>
        </w:rPr>
        <w:t>Arches span disciplinary perspectives. Arch courses</w:t>
      </w:r>
      <w:r w:rsidRPr="00566F61">
        <w:rPr>
          <w:rFonts w:ascii="Times New Roman" w:eastAsia="Calibri" w:hAnsi="Times New Roman" w:cs="Times New Roman"/>
        </w:rPr>
        <w:t xml:space="preserve"> provide</w:t>
      </w:r>
      <w:r w:rsidRPr="00B82252">
        <w:rPr>
          <w:rFonts w:ascii="Times New Roman" w:eastAsia="Calibri" w:hAnsi="Times New Roman" w:cs="Times New Roman"/>
        </w:rPr>
        <w:t xml:space="preserve"> you with opportunities to explore a single topic </w:t>
      </w:r>
      <w:r w:rsidR="007872B3">
        <w:rPr>
          <w:rFonts w:ascii="Times New Roman" w:eastAsia="Calibri" w:hAnsi="Times New Roman" w:cs="Times New Roman"/>
        </w:rPr>
        <w:t>through</w:t>
      </w:r>
      <w:r w:rsidR="007872B3" w:rsidRPr="00B82252">
        <w:rPr>
          <w:rFonts w:ascii="Times New Roman" w:eastAsia="Calibri" w:hAnsi="Times New Roman" w:cs="Times New Roman"/>
        </w:rPr>
        <w:t xml:space="preserve"> </w:t>
      </w:r>
      <w:r w:rsidR="007872B3">
        <w:rPr>
          <w:rFonts w:ascii="Times New Roman" w:eastAsia="Calibri" w:hAnsi="Times New Roman" w:cs="Times New Roman"/>
        </w:rPr>
        <w:t>multiple</w:t>
      </w:r>
      <w:r w:rsidR="007872B3" w:rsidRPr="00B82252">
        <w:rPr>
          <w:rFonts w:ascii="Times New Roman" w:eastAsia="Calibri" w:hAnsi="Times New Roman" w:cs="Times New Roman"/>
        </w:rPr>
        <w:t xml:space="preserve"> </w:t>
      </w:r>
      <w:r w:rsidR="007872B3">
        <w:rPr>
          <w:rFonts w:ascii="Times New Roman" w:eastAsia="Calibri" w:hAnsi="Times New Roman" w:cs="Times New Roman"/>
        </w:rPr>
        <w:t>liberal arts disciplines</w:t>
      </w:r>
      <w:r w:rsidRPr="00566F61">
        <w:rPr>
          <w:rFonts w:ascii="Times New Roman" w:eastAsia="Calibri" w:hAnsi="Times New Roman" w:cs="Times New Roman"/>
        </w:rPr>
        <w:t>.</w:t>
      </w:r>
      <w:r w:rsidR="00A64D8A" w:rsidRPr="00B82252">
        <w:rPr>
          <w:rFonts w:ascii="Times New Roman" w:eastAsia="Calibri" w:hAnsi="Times New Roman" w:cs="Times New Roman"/>
        </w:rPr>
        <w:t xml:space="preserve"> </w:t>
      </w:r>
      <w:r w:rsidR="00B8184F">
        <w:rPr>
          <w:rFonts w:ascii="Times New Roman" w:eastAsia="Calibri" w:hAnsi="Times New Roman" w:cs="Times New Roman"/>
        </w:rPr>
        <w:t xml:space="preserve">Arch courses </w:t>
      </w:r>
      <w:r w:rsidR="007872B3">
        <w:rPr>
          <w:rFonts w:ascii="Times New Roman" w:eastAsia="Calibri" w:hAnsi="Times New Roman" w:cs="Times New Roman"/>
        </w:rPr>
        <w:t xml:space="preserve">also </w:t>
      </w:r>
      <w:r w:rsidR="00B8184F">
        <w:rPr>
          <w:rFonts w:ascii="Times New Roman" w:eastAsia="Calibri" w:hAnsi="Times New Roman" w:cs="Times New Roman"/>
        </w:rPr>
        <w:t xml:space="preserve">offer opportunities for you to develop your critical thinking and teamwork skills. </w:t>
      </w:r>
      <w:r w:rsidR="00A22ABB">
        <w:rPr>
          <w:rFonts w:ascii="Times New Roman" w:eastAsia="Calibri" w:hAnsi="Times New Roman" w:cs="Times New Roman"/>
        </w:rPr>
        <w:t>To complete the requirement, y</w:t>
      </w:r>
      <w:r w:rsidR="00A64D8A" w:rsidRPr="00B82252">
        <w:rPr>
          <w:rFonts w:ascii="Times New Roman" w:eastAsia="Calibri" w:hAnsi="Times New Roman" w:cs="Times New Roman"/>
        </w:rPr>
        <w:t xml:space="preserve">ou </w:t>
      </w:r>
      <w:r w:rsidR="00B8184F">
        <w:rPr>
          <w:rFonts w:eastAsia="Calibri" w:cstheme="minorHAnsi"/>
        </w:rPr>
        <w:t>are required to take at least three credit hours from Connected World, Constructed World, and Natural World courses listed below.</w:t>
      </w:r>
    </w:p>
    <w:p w14:paraId="688D710A" w14:textId="77777777" w:rsidR="00B8184F" w:rsidRDefault="00B8184F" w:rsidP="00B8184F">
      <w:pPr>
        <w:spacing w:after="0" w:line="240" w:lineRule="auto"/>
        <w:rPr>
          <w:rFonts w:eastAsia="Calibri" w:cstheme="minorHAnsi"/>
        </w:rPr>
      </w:pPr>
    </w:p>
    <w:p w14:paraId="15366A99" w14:textId="1C5C8F23" w:rsidR="00B8184F" w:rsidRDefault="00B8184F" w:rsidP="00A22ABB">
      <w:pPr>
        <w:spacing w:after="0" w:line="240" w:lineRule="auto"/>
        <w:rPr>
          <w:rFonts w:eastAsia="Calibri" w:cstheme="minorHAnsi"/>
        </w:rPr>
      </w:pPr>
      <w:r>
        <w:rPr>
          <w:rFonts w:eastAsia="Calibri" w:cstheme="minorHAnsi"/>
          <w:b/>
          <w:bCs/>
        </w:rPr>
        <w:t>Connected World</w:t>
      </w:r>
      <w:r>
        <w:rPr>
          <w:rFonts w:eastAsia="Calibri" w:cstheme="minorHAnsi"/>
        </w:rPr>
        <w:t>. Three credit hours of Connected World coursework is required. The following courses fulfill the Connected</w:t>
      </w:r>
      <w:r w:rsidRPr="00B86CC7">
        <w:rPr>
          <w:rFonts w:eastAsia="Calibri" w:cstheme="minorHAnsi"/>
        </w:rPr>
        <w:t xml:space="preserve"> </w:t>
      </w:r>
      <w:r>
        <w:rPr>
          <w:rFonts w:eastAsia="Calibri" w:cstheme="minorHAnsi"/>
        </w:rPr>
        <w:t>requirement and are marked in this catalog with the designation (</w:t>
      </w:r>
      <w:r w:rsidR="00777730">
        <w:rPr>
          <w:rFonts w:eastAsia="Calibri" w:cstheme="minorHAnsi"/>
        </w:rPr>
        <w:t>ACNW</w:t>
      </w:r>
      <w:r>
        <w:rPr>
          <w:rFonts w:eastAsia="Calibri" w:cstheme="minorHAnsi"/>
        </w:rPr>
        <w:t>) as the general education code: [</w:t>
      </w:r>
      <w:r w:rsidRPr="00051C85">
        <w:rPr>
          <w:rFonts w:eastAsia="Calibri" w:cstheme="minorHAnsi"/>
          <w:color w:val="C00000"/>
        </w:rPr>
        <w:t>List courses here</w:t>
      </w:r>
      <w:r>
        <w:rPr>
          <w:rFonts w:eastAsia="Calibri" w:cstheme="minorHAnsi"/>
        </w:rPr>
        <w:t>]</w:t>
      </w:r>
    </w:p>
    <w:p w14:paraId="63A41A84" w14:textId="77777777" w:rsidR="00B8184F" w:rsidRDefault="00B8184F" w:rsidP="00A22ABB">
      <w:pPr>
        <w:spacing w:after="0" w:line="240" w:lineRule="auto"/>
        <w:rPr>
          <w:rFonts w:eastAsia="Calibri" w:cstheme="minorHAnsi"/>
        </w:rPr>
      </w:pPr>
    </w:p>
    <w:p w14:paraId="299A16DE" w14:textId="7505FD18" w:rsidR="00B8184F" w:rsidRDefault="00B8184F" w:rsidP="00A22ABB">
      <w:pPr>
        <w:spacing w:after="0" w:line="240" w:lineRule="auto"/>
        <w:rPr>
          <w:rFonts w:eastAsia="Calibri" w:cstheme="minorHAnsi"/>
        </w:rPr>
      </w:pPr>
      <w:r>
        <w:rPr>
          <w:rFonts w:eastAsia="Calibri" w:cstheme="minorHAnsi"/>
          <w:b/>
          <w:bCs/>
        </w:rPr>
        <w:t>Constructed World</w:t>
      </w:r>
      <w:r>
        <w:rPr>
          <w:rFonts w:eastAsia="Calibri" w:cstheme="minorHAnsi"/>
        </w:rPr>
        <w:t>. Three credit hours of Constructed World coursework is required. The following courses fulfill the Constructed World</w:t>
      </w:r>
      <w:r w:rsidRPr="00B86CC7">
        <w:rPr>
          <w:rFonts w:eastAsia="Calibri" w:cstheme="minorHAnsi"/>
        </w:rPr>
        <w:t xml:space="preserve"> </w:t>
      </w:r>
      <w:r>
        <w:rPr>
          <w:rFonts w:eastAsia="Calibri" w:cstheme="minorHAnsi"/>
        </w:rPr>
        <w:t>requirement and are marked in this catalog with the designation (</w:t>
      </w:r>
      <w:r w:rsidR="00777730">
        <w:rPr>
          <w:rFonts w:eastAsia="Calibri" w:cstheme="minorHAnsi"/>
        </w:rPr>
        <w:t>ACSW</w:t>
      </w:r>
      <w:r>
        <w:rPr>
          <w:rFonts w:eastAsia="Calibri" w:cstheme="minorHAnsi"/>
        </w:rPr>
        <w:t>) as the general education code. [</w:t>
      </w:r>
      <w:r w:rsidRPr="00051C85">
        <w:rPr>
          <w:rFonts w:eastAsia="Calibri" w:cstheme="minorHAnsi"/>
          <w:color w:val="C00000"/>
        </w:rPr>
        <w:t>List courses here</w:t>
      </w:r>
      <w:r>
        <w:rPr>
          <w:rFonts w:eastAsia="Calibri" w:cstheme="minorHAnsi"/>
        </w:rPr>
        <w:t>]</w:t>
      </w:r>
    </w:p>
    <w:p w14:paraId="176BFF1E" w14:textId="77777777" w:rsidR="00B8184F" w:rsidRDefault="00B8184F" w:rsidP="00A22ABB">
      <w:pPr>
        <w:spacing w:after="0" w:line="240" w:lineRule="auto"/>
        <w:rPr>
          <w:rFonts w:eastAsia="Calibri" w:cstheme="minorHAnsi"/>
        </w:rPr>
      </w:pPr>
    </w:p>
    <w:p w14:paraId="2526EBC8" w14:textId="28BF476E" w:rsidR="00B8184F" w:rsidRDefault="00B8184F" w:rsidP="00A22ABB">
      <w:pPr>
        <w:spacing w:after="0" w:line="240" w:lineRule="auto"/>
        <w:rPr>
          <w:rFonts w:eastAsia="Calibri" w:cstheme="minorHAnsi"/>
        </w:rPr>
      </w:pPr>
      <w:r>
        <w:rPr>
          <w:rFonts w:eastAsia="Calibri" w:cstheme="minorHAnsi"/>
          <w:b/>
          <w:bCs/>
        </w:rPr>
        <w:t>Natural World</w:t>
      </w:r>
      <w:r>
        <w:rPr>
          <w:rFonts w:eastAsia="Calibri" w:cstheme="minorHAnsi"/>
        </w:rPr>
        <w:t>. Three credit hours of Constructed World coursework is required. The following courses fulfill the Constructed World</w:t>
      </w:r>
      <w:r w:rsidRPr="00B86CC7">
        <w:rPr>
          <w:rFonts w:eastAsia="Calibri" w:cstheme="minorHAnsi"/>
        </w:rPr>
        <w:t xml:space="preserve"> </w:t>
      </w:r>
      <w:r>
        <w:rPr>
          <w:rFonts w:eastAsia="Calibri" w:cstheme="minorHAnsi"/>
        </w:rPr>
        <w:t>requirement and are marked in this catalog with the designation (</w:t>
      </w:r>
      <w:r w:rsidR="00777730">
        <w:rPr>
          <w:rFonts w:eastAsia="Calibri" w:cstheme="minorHAnsi"/>
        </w:rPr>
        <w:t>ANW</w:t>
      </w:r>
      <w:r>
        <w:rPr>
          <w:rFonts w:eastAsia="Calibri" w:cstheme="minorHAnsi"/>
        </w:rPr>
        <w:t>) as the general education code: [</w:t>
      </w:r>
      <w:r w:rsidRPr="00051C85">
        <w:rPr>
          <w:rFonts w:eastAsia="Calibri" w:cstheme="minorHAnsi"/>
          <w:color w:val="C00000"/>
        </w:rPr>
        <w:t>List courses here</w:t>
      </w:r>
      <w:r>
        <w:rPr>
          <w:rFonts w:eastAsia="Calibri" w:cstheme="minorHAnsi"/>
        </w:rPr>
        <w:t>]</w:t>
      </w:r>
    </w:p>
    <w:p w14:paraId="4D241243" w14:textId="7BDD833B" w:rsidR="00A22ABB" w:rsidRDefault="00A22ABB" w:rsidP="00A22ABB">
      <w:pPr>
        <w:spacing w:after="0" w:line="240" w:lineRule="auto"/>
        <w:rPr>
          <w:rFonts w:eastAsia="Calibri" w:cstheme="minorHAnsi"/>
        </w:rPr>
      </w:pPr>
    </w:p>
    <w:p w14:paraId="7C00680A" w14:textId="15E3901D" w:rsidR="00A22ABB" w:rsidRPr="000E2410" w:rsidRDefault="00A22ABB" w:rsidP="00A22ABB">
      <w:pPr>
        <w:pStyle w:val="Heading2"/>
        <w:rPr>
          <w:rFonts w:eastAsia="Calibri"/>
          <w:b/>
          <w:bCs/>
        </w:rPr>
      </w:pPr>
      <w:r w:rsidRPr="000E2410">
        <w:rPr>
          <w:rFonts w:eastAsia="Calibri"/>
          <w:b/>
          <w:bCs/>
        </w:rPr>
        <w:t>Arch Topics</w:t>
      </w:r>
    </w:p>
    <w:p w14:paraId="1D3DE229" w14:textId="77777777" w:rsidR="00685D69" w:rsidRDefault="00685D69" w:rsidP="00685D69">
      <w:pPr>
        <w:spacing w:after="0" w:line="240" w:lineRule="auto"/>
        <w:rPr>
          <w:rFonts w:ascii="Times New Roman" w:eastAsia="Calibri" w:hAnsi="Times New Roman" w:cs="Times New Roman"/>
        </w:rPr>
      </w:pPr>
    </w:p>
    <w:p w14:paraId="6B3C5CE6" w14:textId="6984FEEC" w:rsidR="00685D69" w:rsidRPr="00685D69" w:rsidRDefault="00685D69" w:rsidP="00685D69">
      <w:pPr>
        <w:spacing w:after="0" w:line="240" w:lineRule="auto"/>
      </w:pPr>
      <w:r>
        <w:rPr>
          <w:rFonts w:ascii="Times New Roman" w:eastAsia="Calibri" w:hAnsi="Times New Roman" w:cs="Times New Roman"/>
        </w:rPr>
        <w:t xml:space="preserve">You are encouraged (but not required) to take courses from a single Arch topic in order to build your critical thinking and teamwork skills through multiple liberal arts disciplines focused on the same broad topic. </w:t>
      </w:r>
      <w:r w:rsidR="000E2410">
        <w:rPr>
          <w:rFonts w:ascii="Times New Roman" w:eastAsia="Calibri" w:hAnsi="Times New Roman" w:cs="Times New Roman"/>
        </w:rPr>
        <w:t>Descriptions of the Arch topics are provided below</w:t>
      </w:r>
      <w:r>
        <w:rPr>
          <w:rFonts w:ascii="Times New Roman" w:eastAsia="Calibri" w:hAnsi="Times New Roman" w:cs="Times New Roman"/>
        </w:rPr>
        <w:t>:</w:t>
      </w:r>
    </w:p>
    <w:p w14:paraId="0BB7A290" w14:textId="77777777" w:rsidR="00B8184F" w:rsidRDefault="00B8184F" w:rsidP="00B82252">
      <w:pPr>
        <w:spacing w:after="0" w:line="240" w:lineRule="auto"/>
        <w:rPr>
          <w:rFonts w:ascii="Times New Roman" w:eastAsia="Times New Roman" w:hAnsi="Times New Roman" w:cs="Times New Roman"/>
          <w:b/>
          <w:bCs/>
        </w:rPr>
      </w:pPr>
    </w:p>
    <w:p w14:paraId="4375AB83" w14:textId="4D123DCD" w:rsidR="00B8184F" w:rsidRDefault="007872B3" w:rsidP="000E2410">
      <w:pPr>
        <w:spacing w:after="0" w:line="240" w:lineRule="auto"/>
        <w:ind w:left="720"/>
        <w:rPr>
          <w:rFonts w:ascii="Times New Roman" w:eastAsia="Times New Roman" w:hAnsi="Times New Roman" w:cs="Times New Roman"/>
        </w:rPr>
      </w:pPr>
      <w:r w:rsidRPr="00592620">
        <w:rPr>
          <w:rFonts w:ascii="Times New Roman" w:eastAsia="Times New Roman" w:hAnsi="Times New Roman" w:cs="Times New Roman"/>
        </w:rPr>
        <w:t xml:space="preserve">The </w:t>
      </w:r>
      <w:r w:rsidR="00B8184F" w:rsidRPr="00B8184F">
        <w:rPr>
          <w:rFonts w:ascii="Times New Roman" w:eastAsia="Times New Roman" w:hAnsi="Times New Roman" w:cs="Times New Roman"/>
          <w:b/>
          <w:bCs/>
        </w:rPr>
        <w:t xml:space="preserve">Global </w:t>
      </w:r>
      <w:r w:rsidR="00685D69">
        <w:rPr>
          <w:rFonts w:ascii="Times New Roman" w:eastAsia="Times New Roman" w:hAnsi="Times New Roman" w:cs="Times New Roman"/>
          <w:b/>
          <w:bCs/>
        </w:rPr>
        <w:t>Connections</w:t>
      </w:r>
      <w:r w:rsidR="00B8184F" w:rsidRPr="00B8184F">
        <w:rPr>
          <w:rFonts w:ascii="Times New Roman" w:eastAsia="Times New Roman" w:hAnsi="Times New Roman" w:cs="Times New Roman"/>
          <w:b/>
          <w:bCs/>
        </w:rPr>
        <w:t xml:space="preserve"> Arch</w:t>
      </w:r>
      <w:r w:rsidR="00B8184F" w:rsidRPr="00B8184F">
        <w:rPr>
          <w:rFonts w:ascii="Times New Roman" w:eastAsia="Times New Roman" w:hAnsi="Times New Roman" w:cs="Times New Roman"/>
        </w:rPr>
        <w:t xml:space="preserve"> </w:t>
      </w:r>
      <w:r w:rsidR="00685D69" w:rsidRPr="00685D69">
        <w:rPr>
          <w:rFonts w:ascii="Times New Roman" w:eastAsia="Times New Roman" w:hAnsi="Times New Roman" w:cs="Times New Roman"/>
        </w:rPr>
        <w:t>explores diverse cultural, economic, social, political, biological, and ecological systems in historical and contemporary contexts, with an emphasis on interconnections that shape our local and global communities. Courses examine the form and movement of people, ideas, resources, technologies, and processes within and across borders. Learn how to communicate across cultures, work in diverse global contexts, and become a successful global citizen in a rapidly changing multicultural world</w:t>
      </w:r>
      <w:r w:rsidR="00B8184F" w:rsidRPr="00B8184F">
        <w:rPr>
          <w:rFonts w:ascii="Times New Roman" w:eastAsia="Times New Roman" w:hAnsi="Times New Roman" w:cs="Times New Roman"/>
        </w:rPr>
        <w:t>.</w:t>
      </w:r>
    </w:p>
    <w:p w14:paraId="35D96819" w14:textId="77777777" w:rsidR="00B8184F" w:rsidRPr="00685D69" w:rsidRDefault="00B8184F" w:rsidP="00B82252">
      <w:pPr>
        <w:spacing w:after="0" w:line="240" w:lineRule="auto"/>
        <w:rPr>
          <w:rFonts w:ascii="Times New Roman" w:eastAsia="Times New Roman" w:hAnsi="Times New Roman" w:cs="Times New Roman"/>
        </w:rPr>
      </w:pPr>
    </w:p>
    <w:p w14:paraId="0821F0CE" w14:textId="0D1E77F7" w:rsidR="00B8184F" w:rsidRPr="00685D69" w:rsidRDefault="007872B3" w:rsidP="000E2410">
      <w:pPr>
        <w:spacing w:after="0" w:line="240" w:lineRule="auto"/>
        <w:ind w:left="720"/>
        <w:rPr>
          <w:rFonts w:ascii="Times New Roman" w:eastAsia="Times New Roman" w:hAnsi="Times New Roman" w:cs="Times New Roman"/>
        </w:rPr>
      </w:pPr>
      <w:r w:rsidRPr="00685D69">
        <w:rPr>
          <w:rFonts w:ascii="Times New Roman" w:eastAsia="Times New Roman" w:hAnsi="Times New Roman" w:cs="Times New Roman"/>
        </w:rPr>
        <w:t>The</w:t>
      </w:r>
      <w:r w:rsidRPr="00685D69">
        <w:rPr>
          <w:rFonts w:ascii="Times New Roman" w:eastAsia="Times New Roman" w:hAnsi="Times New Roman" w:cs="Times New Roman"/>
          <w:b/>
          <w:bCs/>
        </w:rPr>
        <w:t xml:space="preserve"> </w:t>
      </w:r>
      <w:r w:rsidR="00B82252" w:rsidRPr="00685D69">
        <w:rPr>
          <w:rFonts w:ascii="Times New Roman" w:eastAsia="Times New Roman" w:hAnsi="Times New Roman" w:cs="Times New Roman"/>
          <w:b/>
          <w:bCs/>
        </w:rPr>
        <w:t>Health and Wellness Arch</w:t>
      </w:r>
      <w:r w:rsidR="00B82252" w:rsidRPr="00685D69">
        <w:rPr>
          <w:rFonts w:ascii="Times New Roman" w:eastAsia="Times New Roman" w:hAnsi="Times New Roman" w:cs="Times New Roman"/>
        </w:rPr>
        <w:t xml:space="preserve"> </w:t>
      </w:r>
      <w:r w:rsidR="00685D69" w:rsidRPr="00685D69">
        <w:rPr>
          <w:rFonts w:ascii="Times New Roman" w:eastAsia="Times New Roman" w:hAnsi="Times New Roman" w:cs="Times New Roman"/>
        </w:rPr>
        <w:t>explores interconnections between minds, bodies, and society that affect our personal and community health and well-being. These interconnections include local, regional, national, and global systems of nourishment, caregiving, healing, support, recovery, and health care, both past and present. Courses in this Arch also examine contributors to illness, disease, injury, and death as well as ways in which social, economic, environmental, and political inequities adversely affect health and wellness. Learn how to optimize quality of life through healthy nutrition, exercise, and other lifestyle choices and how personal well-being is connected to the public policies, social norms, and general welfare of our communities.</w:t>
      </w:r>
    </w:p>
    <w:p w14:paraId="71E70A8F" w14:textId="77777777" w:rsidR="00B82252" w:rsidRPr="00B82252" w:rsidRDefault="00B82252" w:rsidP="00B82252">
      <w:pPr>
        <w:spacing w:after="0" w:line="240" w:lineRule="auto"/>
        <w:rPr>
          <w:rFonts w:ascii="Times New Roman" w:eastAsia="Times New Roman" w:hAnsi="Times New Roman" w:cs="Times New Roman"/>
          <w:u w:val="single"/>
        </w:rPr>
      </w:pPr>
    </w:p>
    <w:p w14:paraId="40121626" w14:textId="5531DEF2" w:rsidR="00B8184F" w:rsidRPr="00B8184F" w:rsidRDefault="007872B3" w:rsidP="000E2410">
      <w:pPr>
        <w:spacing w:after="0" w:line="240" w:lineRule="auto"/>
        <w:ind w:left="720"/>
        <w:rPr>
          <w:rFonts w:ascii="Times New Roman" w:eastAsia="Times New Roman" w:hAnsi="Times New Roman" w:cs="Times New Roman"/>
        </w:rPr>
      </w:pPr>
      <w:r w:rsidRPr="00592620">
        <w:rPr>
          <w:rFonts w:ascii="Times New Roman" w:eastAsia="Times New Roman" w:hAnsi="Times New Roman" w:cs="Times New Roman"/>
        </w:rPr>
        <w:lastRenderedPageBreak/>
        <w:t>The</w:t>
      </w:r>
      <w:r>
        <w:rPr>
          <w:rFonts w:ascii="Times New Roman" w:eastAsia="Times New Roman" w:hAnsi="Times New Roman" w:cs="Times New Roman"/>
          <w:b/>
          <w:bCs/>
        </w:rPr>
        <w:t xml:space="preserve"> </w:t>
      </w:r>
      <w:r w:rsidR="00B8184F" w:rsidRPr="00B8184F">
        <w:rPr>
          <w:rFonts w:ascii="Times New Roman" w:eastAsia="Times New Roman" w:hAnsi="Times New Roman" w:cs="Times New Roman"/>
          <w:b/>
          <w:bCs/>
        </w:rPr>
        <w:t>Science, Technology, and Society Arch</w:t>
      </w:r>
      <w:r w:rsidR="00B8184F" w:rsidRPr="00B8184F">
        <w:rPr>
          <w:rFonts w:ascii="Times New Roman" w:eastAsia="Times New Roman" w:hAnsi="Times New Roman" w:cs="Times New Roman"/>
        </w:rPr>
        <w:t xml:space="preserve"> </w:t>
      </w:r>
      <w:r w:rsidR="000E2410" w:rsidRPr="000E2410">
        <w:rPr>
          <w:rFonts w:ascii="Times New Roman" w:eastAsia="Times New Roman" w:hAnsi="Times New Roman" w:cs="Times New Roman"/>
        </w:rPr>
        <w:t>explores the grand landscape of science, technology, and society, and the interplay among them.  Learn how to synthesize the insights from different disciplines and critically evaluate the reciprocal influence of these three areas on one another</w:t>
      </w:r>
      <w:r w:rsidR="00B8184F" w:rsidRPr="00B8184F">
        <w:rPr>
          <w:rFonts w:ascii="Times New Roman" w:eastAsia="Times New Roman" w:hAnsi="Times New Roman" w:cs="Times New Roman"/>
        </w:rPr>
        <w:t>.</w:t>
      </w:r>
    </w:p>
    <w:p w14:paraId="412F508F" w14:textId="77777777" w:rsidR="00B8184F" w:rsidRPr="00B8184F" w:rsidRDefault="00B8184F" w:rsidP="00B82252">
      <w:pPr>
        <w:spacing w:after="0" w:line="240" w:lineRule="auto"/>
        <w:rPr>
          <w:rFonts w:ascii="Times New Roman" w:eastAsia="Times New Roman" w:hAnsi="Times New Roman" w:cs="Times New Roman"/>
          <w:u w:val="single"/>
        </w:rPr>
      </w:pPr>
    </w:p>
    <w:p w14:paraId="0AF0AFD0" w14:textId="726278CA" w:rsidR="00B8184F" w:rsidRDefault="007872B3" w:rsidP="000E2410">
      <w:pPr>
        <w:spacing w:after="0" w:line="240" w:lineRule="auto"/>
        <w:ind w:left="720"/>
        <w:rPr>
          <w:rFonts w:ascii="Times New Roman" w:eastAsia="Times New Roman" w:hAnsi="Times New Roman" w:cs="Times New Roman"/>
        </w:rPr>
      </w:pPr>
      <w:r w:rsidRPr="00592620">
        <w:rPr>
          <w:rFonts w:ascii="Times New Roman" w:eastAsia="Times New Roman" w:hAnsi="Times New Roman" w:cs="Times New Roman"/>
        </w:rPr>
        <w:t>The</w:t>
      </w:r>
      <w:r>
        <w:rPr>
          <w:rFonts w:ascii="Times New Roman" w:eastAsia="Times New Roman" w:hAnsi="Times New Roman" w:cs="Times New Roman"/>
          <w:b/>
          <w:bCs/>
        </w:rPr>
        <w:t xml:space="preserve"> </w:t>
      </w:r>
      <w:r w:rsidR="00B82252" w:rsidRPr="00B8184F">
        <w:rPr>
          <w:rFonts w:ascii="Times New Roman" w:eastAsia="Times New Roman" w:hAnsi="Times New Roman" w:cs="Times New Roman"/>
          <w:b/>
          <w:bCs/>
        </w:rPr>
        <w:t>Society and Justice</w:t>
      </w:r>
      <w:r w:rsidR="00B8184F" w:rsidRPr="00B8184F">
        <w:rPr>
          <w:rFonts w:ascii="Times New Roman" w:eastAsia="Times New Roman" w:hAnsi="Times New Roman" w:cs="Times New Roman"/>
          <w:b/>
          <w:bCs/>
        </w:rPr>
        <w:t xml:space="preserve"> Arch</w:t>
      </w:r>
      <w:r w:rsidR="00B82252" w:rsidRPr="00B8184F">
        <w:rPr>
          <w:rFonts w:ascii="Times New Roman" w:eastAsia="Times New Roman" w:hAnsi="Times New Roman" w:cs="Times New Roman"/>
        </w:rPr>
        <w:t xml:space="preserve"> </w:t>
      </w:r>
      <w:r w:rsidR="000E2410" w:rsidRPr="000E2410">
        <w:rPr>
          <w:rFonts w:ascii="Times New Roman" w:eastAsia="Times New Roman" w:hAnsi="Times New Roman" w:cs="Times New Roman"/>
        </w:rPr>
        <w:t>examines the interdependency of social norms and law, and how this relationship in turn shapes conceptions of justice. In this Arch, students will learn how individuals and groups use socio-political, scientific, and legal tools to mobilize for justice and the kinds of barriers they encounter along the way. Learn how your voice and actions can play a role in positive social change.</w:t>
      </w:r>
    </w:p>
    <w:p w14:paraId="33C111BD" w14:textId="77777777" w:rsidR="000E2410" w:rsidRPr="00B8184F" w:rsidRDefault="000E2410" w:rsidP="00B82252">
      <w:pPr>
        <w:spacing w:after="0" w:line="240" w:lineRule="auto"/>
        <w:rPr>
          <w:rFonts w:ascii="Times New Roman" w:eastAsia="Times New Roman" w:hAnsi="Times New Roman" w:cs="Times New Roman"/>
          <w:u w:val="single"/>
        </w:rPr>
      </w:pPr>
    </w:p>
    <w:p w14:paraId="27DD8BD0" w14:textId="3125632F" w:rsidR="00B82252" w:rsidRPr="00B8184F" w:rsidRDefault="007872B3" w:rsidP="000E2410">
      <w:pPr>
        <w:spacing w:after="0" w:line="240" w:lineRule="auto"/>
        <w:ind w:left="720"/>
        <w:rPr>
          <w:rFonts w:ascii="Times New Roman" w:eastAsia="Times New Roman" w:hAnsi="Times New Roman" w:cs="Times New Roman"/>
        </w:rPr>
      </w:pPr>
      <w:r w:rsidRPr="00592620">
        <w:rPr>
          <w:rFonts w:ascii="Times New Roman" w:eastAsia="Times New Roman" w:hAnsi="Times New Roman" w:cs="Times New Roman"/>
        </w:rPr>
        <w:t>The</w:t>
      </w:r>
      <w:r>
        <w:rPr>
          <w:rFonts w:ascii="Times New Roman" w:eastAsia="Times New Roman" w:hAnsi="Times New Roman" w:cs="Times New Roman"/>
          <w:b/>
          <w:bCs/>
        </w:rPr>
        <w:t xml:space="preserve"> </w:t>
      </w:r>
      <w:r w:rsidR="00B82252" w:rsidRPr="00B8184F">
        <w:rPr>
          <w:rFonts w:ascii="Times New Roman" w:eastAsia="Times New Roman" w:hAnsi="Times New Roman" w:cs="Times New Roman"/>
          <w:b/>
          <w:bCs/>
        </w:rPr>
        <w:t>Sustainability</w:t>
      </w:r>
      <w:r w:rsidR="000E2410">
        <w:rPr>
          <w:rFonts w:ascii="Times New Roman" w:eastAsia="Times New Roman" w:hAnsi="Times New Roman" w:cs="Times New Roman"/>
          <w:b/>
          <w:bCs/>
        </w:rPr>
        <w:t xml:space="preserve"> Arch</w:t>
      </w:r>
      <w:r w:rsidR="00B8184F" w:rsidRPr="00B8184F">
        <w:rPr>
          <w:rFonts w:ascii="Times New Roman" w:eastAsia="Times New Roman" w:hAnsi="Times New Roman" w:cs="Times New Roman"/>
          <w:b/>
          <w:bCs/>
        </w:rPr>
        <w:t xml:space="preserve"> </w:t>
      </w:r>
      <w:r w:rsidR="00685D69" w:rsidRPr="00685D69">
        <w:rPr>
          <w:rFonts w:ascii="Times New Roman" w:eastAsia="Times New Roman" w:hAnsi="Times New Roman" w:cs="Times New Roman"/>
        </w:rPr>
        <w:t>encompasses the three pillars of environmental health, social equity, and economic vitality, with the goal of creating thriving, healthy, diverse, and resilient communities for this generation and generations to come. Th</w:t>
      </w:r>
      <w:r w:rsidR="00685D69">
        <w:rPr>
          <w:rFonts w:ascii="Times New Roman" w:eastAsia="Times New Roman" w:hAnsi="Times New Roman" w:cs="Times New Roman"/>
        </w:rPr>
        <w:t xml:space="preserve">e Sustainability </w:t>
      </w:r>
      <w:r w:rsidR="00685D69" w:rsidRPr="00685D69">
        <w:rPr>
          <w:rFonts w:ascii="Times New Roman" w:eastAsia="Times New Roman" w:hAnsi="Times New Roman" w:cs="Times New Roman"/>
        </w:rPr>
        <w:t>Arch places emphasis on critical thinking and teamwork directed at sustainability issues, problems, and solutions. Achieving sustainability will require an understanding of human and environmental systems and the complex interactions between them, from local to global levels.  The Arch invites you to envision a meaningful future, to explore your own personal values, and to think critically about economic, social, political, cultural, and scientific assumptions about humans' relationships to the environment</w:t>
      </w:r>
      <w:r w:rsidR="00B82252" w:rsidRPr="00B8184F">
        <w:rPr>
          <w:rFonts w:ascii="Times New Roman" w:eastAsia="Times New Roman" w:hAnsi="Times New Roman" w:cs="Times New Roman"/>
        </w:rPr>
        <w:t>.</w:t>
      </w:r>
    </w:p>
    <w:p w14:paraId="0A9F30B8" w14:textId="05183566" w:rsidR="00B8184F" w:rsidRDefault="00B8184F" w:rsidP="00B8184F">
      <w:pPr>
        <w:spacing w:after="0" w:line="240" w:lineRule="auto"/>
        <w:rPr>
          <w:rFonts w:eastAsia="Calibri" w:cstheme="minorHAnsi"/>
        </w:rPr>
      </w:pPr>
    </w:p>
    <w:p w14:paraId="08519F80" w14:textId="255939DA" w:rsidR="00AA66C4" w:rsidRPr="00566F61" w:rsidRDefault="00AA66C4" w:rsidP="00AA66C4">
      <w:pPr>
        <w:pStyle w:val="Heading2"/>
        <w:rPr>
          <w:rFonts w:asciiTheme="minorHAnsi" w:hAnsiTheme="minorHAnsi" w:cstheme="minorHAnsi"/>
          <w:b/>
          <w:bCs/>
        </w:rPr>
      </w:pPr>
      <w:bookmarkStart w:id="9" w:name="_Hlk49347032"/>
      <w:r>
        <w:rPr>
          <w:rFonts w:asciiTheme="minorHAnsi" w:hAnsiTheme="minorHAnsi" w:cstheme="minorHAnsi"/>
          <w:b/>
          <w:bCs/>
        </w:rPr>
        <w:t>Bridges</w:t>
      </w:r>
      <w:r w:rsidRPr="00566F61">
        <w:rPr>
          <w:rFonts w:asciiTheme="minorHAnsi" w:hAnsiTheme="minorHAnsi" w:cstheme="minorHAnsi"/>
          <w:b/>
          <w:bCs/>
        </w:rPr>
        <w:t xml:space="preserve"> Requirements</w:t>
      </w:r>
    </w:p>
    <w:p w14:paraId="3E60AE7E" w14:textId="77777777" w:rsidR="00AA66C4" w:rsidRPr="00566F61" w:rsidRDefault="00AA66C4" w:rsidP="00AA66C4">
      <w:pPr>
        <w:pStyle w:val="NoSpacing"/>
        <w:rPr>
          <w:rFonts w:cstheme="minorHAnsi"/>
          <w:b/>
          <w:bCs/>
        </w:rPr>
      </w:pPr>
    </w:p>
    <w:p w14:paraId="1E12EC12" w14:textId="049760AB" w:rsidR="00AA66C4" w:rsidRDefault="00AA66C4" w:rsidP="00AA66C4">
      <w:pPr>
        <w:spacing w:after="0" w:line="240" w:lineRule="auto"/>
        <w:rPr>
          <w:rFonts w:eastAsia="Calibri" w:cstheme="minorHAnsi"/>
        </w:rPr>
      </w:pPr>
      <w:r w:rsidRPr="00AA66C4">
        <w:rPr>
          <w:rFonts w:eastAsia="Calibri" w:cstheme="minorHAnsi"/>
        </w:rPr>
        <w:t>Bridges connect common goals</w:t>
      </w:r>
      <w:r>
        <w:rPr>
          <w:rFonts w:eastAsia="Calibri" w:cstheme="minorHAnsi"/>
        </w:rPr>
        <w:t xml:space="preserve"> to disciplines</w:t>
      </w:r>
      <w:r w:rsidRPr="00566F61">
        <w:rPr>
          <w:rFonts w:eastAsia="Calibri" w:cstheme="minorHAnsi"/>
        </w:rPr>
        <w:t xml:space="preserve">. </w:t>
      </w:r>
      <w:r>
        <w:rPr>
          <w:rFonts w:eastAsia="Calibri" w:cstheme="minorHAnsi"/>
        </w:rPr>
        <w:t>Bridge</w:t>
      </w:r>
      <w:r w:rsidRPr="00566F61">
        <w:rPr>
          <w:rFonts w:eastAsia="Calibri" w:cstheme="minorHAnsi"/>
        </w:rPr>
        <w:t xml:space="preserve"> courses provide you with opportunities to </w:t>
      </w:r>
      <w:r>
        <w:rPr>
          <w:rFonts w:eastAsia="Calibri" w:cstheme="minorHAnsi"/>
        </w:rPr>
        <w:t xml:space="preserve">develop </w:t>
      </w:r>
      <w:r w:rsidRPr="00AA66C4">
        <w:rPr>
          <w:rFonts w:eastAsia="Calibri" w:cstheme="minorHAnsi"/>
        </w:rPr>
        <w:t>specific abilities frequently sought by employers and important to an educated society</w:t>
      </w:r>
      <w:r>
        <w:rPr>
          <w:rFonts w:eastAsia="Calibri" w:cstheme="minorHAnsi"/>
        </w:rPr>
        <w:t>.</w:t>
      </w:r>
    </w:p>
    <w:bookmarkEnd w:id="9"/>
    <w:p w14:paraId="56F72F47" w14:textId="77777777" w:rsidR="00AA66C4" w:rsidRDefault="00AA66C4" w:rsidP="00AA66C4">
      <w:pPr>
        <w:spacing w:after="0" w:line="240" w:lineRule="auto"/>
        <w:rPr>
          <w:rFonts w:eastAsia="Calibri" w:cstheme="minorHAnsi"/>
        </w:rPr>
      </w:pPr>
    </w:p>
    <w:p w14:paraId="1CA37992" w14:textId="58C16DAE" w:rsidR="00AA66C4" w:rsidRDefault="00AA66C4" w:rsidP="00E4099C">
      <w:pPr>
        <w:spacing w:after="0" w:line="240" w:lineRule="auto"/>
        <w:rPr>
          <w:rFonts w:eastAsia="Calibri" w:cstheme="minorHAnsi"/>
        </w:rPr>
      </w:pPr>
      <w:bookmarkStart w:id="10" w:name="_Hlk49346890"/>
      <w:r>
        <w:rPr>
          <w:rFonts w:eastAsia="Calibri" w:cstheme="minorHAnsi"/>
          <w:b/>
          <w:bCs/>
        </w:rPr>
        <w:t>Speaking &amp; Listening</w:t>
      </w:r>
      <w:r>
        <w:rPr>
          <w:rFonts w:eastAsia="Calibri" w:cstheme="minorHAnsi"/>
        </w:rPr>
        <w:t>. One credit hour of Speaking &amp; Listening</w:t>
      </w:r>
      <w:r w:rsidRPr="00B82EEF">
        <w:rPr>
          <w:rFonts w:eastAsia="Calibri" w:cstheme="minorHAnsi"/>
        </w:rPr>
        <w:t xml:space="preserve"> </w:t>
      </w:r>
      <w:r>
        <w:rPr>
          <w:rFonts w:eastAsia="Calibri" w:cstheme="minorHAnsi"/>
        </w:rPr>
        <w:t xml:space="preserve">coursework is required. The following courses fulfill the </w:t>
      </w:r>
      <w:r w:rsidRPr="00AA66C4">
        <w:rPr>
          <w:rFonts w:eastAsia="Calibri" w:cstheme="minorHAnsi"/>
        </w:rPr>
        <w:t xml:space="preserve">Speaking &amp; Listening </w:t>
      </w:r>
      <w:r>
        <w:rPr>
          <w:rFonts w:eastAsia="Calibri" w:cstheme="minorHAnsi"/>
        </w:rPr>
        <w:t>requirement and are marked in this catalog with the designation (</w:t>
      </w:r>
      <w:r w:rsidR="00777730">
        <w:rPr>
          <w:rFonts w:eastAsia="Calibri" w:cstheme="minorHAnsi"/>
        </w:rPr>
        <w:t>BSL</w:t>
      </w:r>
      <w:r>
        <w:rPr>
          <w:rFonts w:eastAsia="Calibri" w:cstheme="minorHAnsi"/>
        </w:rPr>
        <w:t>) as the general education code.</w:t>
      </w:r>
      <w:bookmarkEnd w:id="10"/>
      <w:r w:rsidR="00E4099C">
        <w:rPr>
          <w:rFonts w:eastAsia="Calibri" w:cstheme="minorHAnsi"/>
        </w:rPr>
        <w:t xml:space="preserve"> </w:t>
      </w:r>
      <w:r>
        <w:rPr>
          <w:rFonts w:eastAsia="Calibri" w:cstheme="minorHAnsi"/>
        </w:rPr>
        <w:t>[</w:t>
      </w:r>
      <w:r w:rsidRPr="00051C85">
        <w:rPr>
          <w:rFonts w:eastAsia="Calibri" w:cstheme="minorHAnsi"/>
          <w:color w:val="C00000"/>
        </w:rPr>
        <w:t>List courses here</w:t>
      </w:r>
      <w:r>
        <w:rPr>
          <w:rFonts w:eastAsia="Calibri" w:cstheme="minorHAnsi"/>
        </w:rPr>
        <w:t>]</w:t>
      </w:r>
    </w:p>
    <w:p w14:paraId="467B9847" w14:textId="77777777" w:rsidR="00AA66C4" w:rsidRDefault="00AA66C4" w:rsidP="00AA66C4">
      <w:pPr>
        <w:spacing w:after="0" w:line="240" w:lineRule="auto"/>
        <w:rPr>
          <w:rFonts w:eastAsia="Calibri" w:cstheme="minorHAnsi"/>
          <w:b/>
          <w:bCs/>
        </w:rPr>
      </w:pPr>
    </w:p>
    <w:p w14:paraId="4B8BC31F" w14:textId="417A421A" w:rsidR="00AA66C4" w:rsidRDefault="00AA66C4" w:rsidP="00E4099C">
      <w:pPr>
        <w:spacing w:after="0" w:line="240" w:lineRule="auto"/>
        <w:rPr>
          <w:rFonts w:eastAsia="Calibri" w:cstheme="minorHAnsi"/>
        </w:rPr>
      </w:pPr>
      <w:r>
        <w:rPr>
          <w:rFonts w:eastAsia="Calibri" w:cstheme="minorHAnsi"/>
          <w:b/>
          <w:bCs/>
        </w:rPr>
        <w:t>Ethics &amp; Reasoning</w:t>
      </w:r>
      <w:r>
        <w:rPr>
          <w:rFonts w:eastAsia="Calibri" w:cstheme="minorHAnsi"/>
        </w:rPr>
        <w:t xml:space="preserve">. One credit hour of </w:t>
      </w:r>
      <w:r w:rsidRPr="00AA66C4">
        <w:rPr>
          <w:rFonts w:eastAsia="Calibri" w:cstheme="minorHAnsi"/>
        </w:rPr>
        <w:t xml:space="preserve">Ethics &amp; Reasoning </w:t>
      </w:r>
      <w:r>
        <w:rPr>
          <w:rFonts w:eastAsia="Calibri" w:cstheme="minorHAnsi"/>
        </w:rPr>
        <w:t xml:space="preserve">coursework is required. The following courses fulfill the </w:t>
      </w:r>
      <w:r w:rsidRPr="00AA66C4">
        <w:rPr>
          <w:rFonts w:eastAsia="Calibri" w:cstheme="minorHAnsi"/>
        </w:rPr>
        <w:t xml:space="preserve">Ethics &amp; Reasoning </w:t>
      </w:r>
      <w:r>
        <w:rPr>
          <w:rFonts w:eastAsia="Calibri" w:cstheme="minorHAnsi"/>
        </w:rPr>
        <w:t>requirement and are marked in this catalog with the designation (</w:t>
      </w:r>
      <w:r w:rsidR="00777730">
        <w:rPr>
          <w:rFonts w:eastAsia="Calibri" w:cstheme="minorHAnsi"/>
        </w:rPr>
        <w:t>BER</w:t>
      </w:r>
      <w:r>
        <w:rPr>
          <w:rFonts w:eastAsia="Calibri" w:cstheme="minorHAnsi"/>
        </w:rPr>
        <w:t>) as the general education code.</w:t>
      </w:r>
      <w:r w:rsidR="00E4099C">
        <w:rPr>
          <w:rFonts w:eastAsia="Calibri" w:cstheme="minorHAnsi"/>
        </w:rPr>
        <w:t xml:space="preserve"> </w:t>
      </w:r>
      <w:r>
        <w:rPr>
          <w:rFonts w:eastAsia="Calibri" w:cstheme="minorHAnsi"/>
        </w:rPr>
        <w:t>[</w:t>
      </w:r>
      <w:r w:rsidRPr="00051C85">
        <w:rPr>
          <w:rFonts w:eastAsia="Calibri" w:cstheme="minorHAnsi"/>
          <w:color w:val="C00000"/>
        </w:rPr>
        <w:t>List courses here</w:t>
      </w:r>
      <w:r>
        <w:rPr>
          <w:rFonts w:eastAsia="Calibri" w:cstheme="minorHAnsi"/>
        </w:rPr>
        <w:t>]</w:t>
      </w:r>
    </w:p>
    <w:p w14:paraId="4BC96B3B" w14:textId="77777777" w:rsidR="00AA66C4" w:rsidRPr="00566F61" w:rsidRDefault="00AA66C4" w:rsidP="00AA66C4">
      <w:pPr>
        <w:spacing w:after="0" w:line="240" w:lineRule="auto"/>
        <w:rPr>
          <w:rFonts w:eastAsia="Calibri" w:cstheme="minorHAnsi"/>
        </w:rPr>
      </w:pPr>
    </w:p>
    <w:p w14:paraId="6DDE9349" w14:textId="67B901E5" w:rsidR="00AA66C4" w:rsidRDefault="00AA66C4" w:rsidP="00E4099C">
      <w:pPr>
        <w:spacing w:after="0" w:line="240" w:lineRule="auto"/>
        <w:rPr>
          <w:rFonts w:eastAsia="Calibri" w:cstheme="minorHAnsi"/>
        </w:rPr>
      </w:pPr>
      <w:r>
        <w:rPr>
          <w:rFonts w:eastAsia="Calibri" w:cstheme="minorHAnsi"/>
          <w:b/>
          <w:bCs/>
        </w:rPr>
        <w:t>Diversity &amp; Practice</w:t>
      </w:r>
      <w:r>
        <w:rPr>
          <w:rFonts w:eastAsia="Calibri" w:cstheme="minorHAnsi"/>
        </w:rPr>
        <w:t xml:space="preserve">. One credit hour of </w:t>
      </w:r>
      <w:r w:rsidRPr="00AA66C4">
        <w:rPr>
          <w:rFonts w:eastAsia="Calibri" w:cstheme="minorHAnsi"/>
        </w:rPr>
        <w:t xml:space="preserve">Diversity &amp; Practice </w:t>
      </w:r>
      <w:r>
        <w:rPr>
          <w:rFonts w:eastAsia="Calibri" w:cstheme="minorHAnsi"/>
        </w:rPr>
        <w:t xml:space="preserve">coursework is required. The following courses fulfill the </w:t>
      </w:r>
      <w:r w:rsidRPr="00AA66C4">
        <w:rPr>
          <w:rFonts w:eastAsia="Calibri" w:cstheme="minorHAnsi"/>
        </w:rPr>
        <w:t xml:space="preserve">Diversity &amp; Practice </w:t>
      </w:r>
      <w:r>
        <w:rPr>
          <w:rFonts w:eastAsia="Calibri" w:cstheme="minorHAnsi"/>
        </w:rPr>
        <w:t>requirement and are marked in this catalog with the designation (</w:t>
      </w:r>
      <w:r w:rsidR="00777730">
        <w:rPr>
          <w:rFonts w:eastAsia="Calibri" w:cstheme="minorHAnsi"/>
        </w:rPr>
        <w:t>BDP</w:t>
      </w:r>
      <w:r>
        <w:rPr>
          <w:rFonts w:eastAsia="Calibri" w:cstheme="minorHAnsi"/>
        </w:rPr>
        <w:t>) as the general education code.</w:t>
      </w:r>
      <w:r w:rsidR="00E4099C">
        <w:rPr>
          <w:rFonts w:eastAsia="Calibri" w:cstheme="minorHAnsi"/>
        </w:rPr>
        <w:t xml:space="preserve"> </w:t>
      </w:r>
      <w:r>
        <w:rPr>
          <w:rFonts w:eastAsia="Calibri" w:cstheme="minorHAnsi"/>
        </w:rPr>
        <w:t>[</w:t>
      </w:r>
      <w:r w:rsidRPr="00051C85">
        <w:rPr>
          <w:rFonts w:eastAsia="Calibri" w:cstheme="minorHAnsi"/>
          <w:color w:val="C00000"/>
        </w:rPr>
        <w:t>List courses here</w:t>
      </w:r>
      <w:r>
        <w:rPr>
          <w:rFonts w:eastAsia="Calibri" w:cstheme="minorHAnsi"/>
        </w:rPr>
        <w:t>]</w:t>
      </w:r>
    </w:p>
    <w:p w14:paraId="0EC54DFC" w14:textId="77777777" w:rsidR="00AA66C4" w:rsidRPr="00566F61" w:rsidRDefault="00AA66C4" w:rsidP="00AA66C4">
      <w:pPr>
        <w:spacing w:after="0" w:line="240" w:lineRule="auto"/>
        <w:rPr>
          <w:rFonts w:eastAsia="Calibri" w:cstheme="minorHAnsi"/>
        </w:rPr>
      </w:pPr>
    </w:p>
    <w:p w14:paraId="079129C0" w14:textId="524CEFD5" w:rsidR="00AA66C4" w:rsidRDefault="00AA66C4" w:rsidP="00E4099C">
      <w:pPr>
        <w:spacing w:after="0" w:line="240" w:lineRule="auto"/>
        <w:rPr>
          <w:rFonts w:eastAsia="Calibri" w:cstheme="minorHAnsi"/>
        </w:rPr>
      </w:pPr>
      <w:r>
        <w:rPr>
          <w:rFonts w:eastAsia="Calibri" w:cstheme="minorHAnsi"/>
          <w:b/>
          <w:bCs/>
        </w:rPr>
        <w:t>Learning &amp; Doing</w:t>
      </w:r>
      <w:r>
        <w:rPr>
          <w:rFonts w:eastAsia="Calibri" w:cstheme="minorHAnsi"/>
        </w:rPr>
        <w:t xml:space="preserve">. One credit hour of </w:t>
      </w:r>
      <w:r w:rsidRPr="00AA66C4">
        <w:rPr>
          <w:rFonts w:eastAsia="Calibri" w:cstheme="minorHAnsi"/>
        </w:rPr>
        <w:t xml:space="preserve">Learning &amp; Doing </w:t>
      </w:r>
      <w:r>
        <w:rPr>
          <w:rFonts w:eastAsia="Calibri" w:cstheme="minorHAnsi"/>
        </w:rPr>
        <w:t xml:space="preserve">coursework is required. The following courses fulfill the </w:t>
      </w:r>
      <w:r w:rsidRPr="00AA66C4">
        <w:rPr>
          <w:rFonts w:eastAsia="Calibri" w:cstheme="minorHAnsi"/>
        </w:rPr>
        <w:t xml:space="preserve">Learning &amp; Doing </w:t>
      </w:r>
      <w:r>
        <w:rPr>
          <w:rFonts w:eastAsia="Calibri" w:cstheme="minorHAnsi"/>
        </w:rPr>
        <w:t>requirement and are marked in this catalog with the designation (</w:t>
      </w:r>
      <w:r w:rsidR="00777730">
        <w:rPr>
          <w:rFonts w:eastAsia="Calibri" w:cstheme="minorHAnsi"/>
        </w:rPr>
        <w:t>BLD</w:t>
      </w:r>
      <w:r>
        <w:rPr>
          <w:rFonts w:eastAsia="Calibri" w:cstheme="minorHAnsi"/>
        </w:rPr>
        <w:t xml:space="preserve">) </w:t>
      </w:r>
      <w:bookmarkStart w:id="11" w:name="_Hlk49347654"/>
      <w:r>
        <w:rPr>
          <w:rFonts w:eastAsia="Calibri" w:cstheme="minorHAnsi"/>
        </w:rPr>
        <w:t>as the general education code.</w:t>
      </w:r>
      <w:bookmarkEnd w:id="11"/>
      <w:r w:rsidR="00E4099C">
        <w:rPr>
          <w:rFonts w:eastAsia="Calibri" w:cstheme="minorHAnsi"/>
        </w:rPr>
        <w:t xml:space="preserve"> </w:t>
      </w:r>
      <w:r>
        <w:rPr>
          <w:rFonts w:eastAsia="Calibri" w:cstheme="minorHAnsi"/>
        </w:rPr>
        <w:t>[</w:t>
      </w:r>
      <w:r w:rsidRPr="00051C85">
        <w:rPr>
          <w:rFonts w:eastAsia="Calibri" w:cstheme="minorHAnsi"/>
          <w:color w:val="C00000"/>
        </w:rPr>
        <w:t>List courses here</w:t>
      </w:r>
      <w:r>
        <w:rPr>
          <w:rFonts w:eastAsia="Calibri" w:cstheme="minorHAnsi"/>
        </w:rPr>
        <w:t>]</w:t>
      </w:r>
    </w:p>
    <w:p w14:paraId="0CC54E18" w14:textId="77777777" w:rsidR="00AA66C4" w:rsidRDefault="00AA66C4" w:rsidP="00B8184F">
      <w:pPr>
        <w:spacing w:after="0" w:line="240" w:lineRule="auto"/>
        <w:rPr>
          <w:rFonts w:eastAsia="Calibri" w:cstheme="minorHAnsi"/>
        </w:rPr>
      </w:pPr>
    </w:p>
    <w:p w14:paraId="6CE29023" w14:textId="02D6A9B7" w:rsidR="00AA66C4" w:rsidRPr="00566F61" w:rsidRDefault="00AA66C4" w:rsidP="00AA66C4">
      <w:pPr>
        <w:pStyle w:val="Heading2"/>
        <w:rPr>
          <w:rFonts w:asciiTheme="minorHAnsi" w:hAnsiTheme="minorHAnsi" w:cstheme="minorHAnsi"/>
          <w:b/>
          <w:bCs/>
        </w:rPr>
      </w:pPr>
      <w:r>
        <w:rPr>
          <w:rFonts w:asciiTheme="minorHAnsi" w:hAnsiTheme="minorHAnsi" w:cstheme="minorHAnsi"/>
          <w:b/>
          <w:bCs/>
        </w:rPr>
        <w:t>Capstones</w:t>
      </w:r>
      <w:r w:rsidRPr="00566F61">
        <w:rPr>
          <w:rFonts w:asciiTheme="minorHAnsi" w:hAnsiTheme="minorHAnsi" w:cstheme="minorHAnsi"/>
          <w:b/>
          <w:bCs/>
        </w:rPr>
        <w:t xml:space="preserve"> Requirement</w:t>
      </w:r>
    </w:p>
    <w:p w14:paraId="4AC08421" w14:textId="77777777" w:rsidR="00AA66C4" w:rsidRPr="00566F61" w:rsidRDefault="00AA66C4" w:rsidP="00AA66C4">
      <w:pPr>
        <w:pStyle w:val="NoSpacing"/>
        <w:rPr>
          <w:rFonts w:cstheme="minorHAnsi"/>
          <w:b/>
          <w:bCs/>
        </w:rPr>
      </w:pPr>
    </w:p>
    <w:p w14:paraId="5699B1BD" w14:textId="3E643086" w:rsidR="00AA66C4" w:rsidRDefault="00AE4818" w:rsidP="00AA66C4">
      <w:pPr>
        <w:spacing w:after="0" w:line="240" w:lineRule="auto"/>
        <w:rPr>
          <w:rFonts w:eastAsia="Calibri" w:cstheme="minorHAnsi"/>
        </w:rPr>
      </w:pPr>
      <w:r>
        <w:rPr>
          <w:rFonts w:eastAsia="Calibri" w:cstheme="minorHAnsi"/>
        </w:rPr>
        <w:t>Capstones complete general education</w:t>
      </w:r>
      <w:r w:rsidR="00AA66C4" w:rsidRPr="00566F61">
        <w:rPr>
          <w:rFonts w:eastAsia="Calibri" w:cstheme="minorHAnsi"/>
        </w:rPr>
        <w:t xml:space="preserve">. </w:t>
      </w:r>
      <w:r>
        <w:rPr>
          <w:rFonts w:eastAsia="Calibri" w:cstheme="minorHAnsi"/>
        </w:rPr>
        <w:t>Capstone</w:t>
      </w:r>
      <w:r w:rsidR="00AA66C4" w:rsidRPr="00566F61">
        <w:rPr>
          <w:rFonts w:eastAsia="Calibri" w:cstheme="minorHAnsi"/>
        </w:rPr>
        <w:t xml:space="preserve"> courses provide you with opportunities to </w:t>
      </w:r>
      <w:r w:rsidRPr="00AE4818">
        <w:rPr>
          <w:rFonts w:eastAsia="Calibri" w:cstheme="minorHAnsi"/>
        </w:rPr>
        <w:t xml:space="preserve">integrate and apply what </w:t>
      </w:r>
      <w:r w:rsidR="006358FB">
        <w:rPr>
          <w:rFonts w:eastAsia="Calibri" w:cstheme="minorHAnsi"/>
        </w:rPr>
        <w:t>you</w:t>
      </w:r>
      <w:r w:rsidR="006358FB" w:rsidRPr="00AE4818">
        <w:rPr>
          <w:rFonts w:eastAsia="Calibri" w:cstheme="minorHAnsi"/>
        </w:rPr>
        <w:t xml:space="preserve"> </w:t>
      </w:r>
      <w:r w:rsidRPr="00AE4818">
        <w:rPr>
          <w:rFonts w:eastAsia="Calibri" w:cstheme="minorHAnsi"/>
        </w:rPr>
        <w:t>have learned</w:t>
      </w:r>
      <w:r>
        <w:rPr>
          <w:rFonts w:eastAsia="Calibri" w:cstheme="minorHAnsi"/>
        </w:rPr>
        <w:t xml:space="preserve"> throughout </w:t>
      </w:r>
      <w:r w:rsidR="006358FB" w:rsidRPr="00A3029C">
        <w:t>your</w:t>
      </w:r>
      <w:r w:rsidR="006358FB">
        <w:rPr>
          <w:rFonts w:eastAsia="Calibri" w:cstheme="minorHAnsi"/>
        </w:rPr>
        <w:t xml:space="preserve"> </w:t>
      </w:r>
      <w:r>
        <w:rPr>
          <w:rFonts w:eastAsia="Calibri" w:cstheme="minorHAnsi"/>
        </w:rPr>
        <w:t xml:space="preserve">learning </w:t>
      </w:r>
      <w:r w:rsidRPr="00AE4818">
        <w:rPr>
          <w:rFonts w:eastAsia="Calibri" w:cstheme="minorHAnsi"/>
        </w:rPr>
        <w:t>journey</w:t>
      </w:r>
      <w:r>
        <w:rPr>
          <w:rFonts w:eastAsia="Calibri" w:cstheme="minorHAnsi"/>
        </w:rPr>
        <w:t xml:space="preserve">. </w:t>
      </w:r>
    </w:p>
    <w:p w14:paraId="01001F0C" w14:textId="7CB3B68B" w:rsidR="00AE4818" w:rsidRDefault="00AE4818" w:rsidP="00AA66C4">
      <w:pPr>
        <w:spacing w:after="0" w:line="240" w:lineRule="auto"/>
        <w:rPr>
          <w:rFonts w:eastAsia="Calibri" w:cstheme="minorHAnsi"/>
        </w:rPr>
      </w:pPr>
    </w:p>
    <w:p w14:paraId="1F647BE3" w14:textId="24A66B8F" w:rsidR="0055007C" w:rsidRPr="00E4099C" w:rsidRDefault="00AE4818" w:rsidP="00E4099C">
      <w:pPr>
        <w:spacing w:after="0" w:line="240" w:lineRule="auto"/>
        <w:rPr>
          <w:rFonts w:eastAsia="Calibri" w:cstheme="minorHAnsi"/>
        </w:rPr>
      </w:pPr>
      <w:r>
        <w:rPr>
          <w:rFonts w:eastAsia="Calibri" w:cstheme="minorHAnsi"/>
        </w:rPr>
        <w:t xml:space="preserve">Two credit hours of Capstone coursework is required. </w:t>
      </w:r>
      <w:bookmarkStart w:id="12" w:name="_Hlk49348526"/>
      <w:r w:rsidRPr="00AE4818">
        <w:rPr>
          <w:rFonts w:eastAsia="Calibri" w:cstheme="minorHAnsi"/>
        </w:rPr>
        <w:t xml:space="preserve">This catalog contains a complete list of </w:t>
      </w:r>
      <w:r>
        <w:rPr>
          <w:rFonts w:eastAsia="Calibri" w:cstheme="minorHAnsi"/>
        </w:rPr>
        <w:t>capstone courses marked with the designation (</w:t>
      </w:r>
      <w:r w:rsidRPr="00777730">
        <w:rPr>
          <w:rFonts w:eastAsia="Calibri" w:cstheme="minorHAnsi"/>
        </w:rPr>
        <w:t>CA</w:t>
      </w:r>
      <w:r w:rsidR="00C84A82" w:rsidRPr="00777730">
        <w:rPr>
          <w:rFonts w:eastAsia="Calibri" w:cstheme="minorHAnsi"/>
        </w:rPr>
        <w:t>P</w:t>
      </w:r>
      <w:r>
        <w:rPr>
          <w:rFonts w:eastAsia="Calibri" w:cstheme="minorHAnsi"/>
        </w:rPr>
        <w:t xml:space="preserve">) as the general education code. To identify capstone courses, </w:t>
      </w:r>
      <w:r w:rsidRPr="00AE4818">
        <w:rPr>
          <w:rFonts w:eastAsia="Calibri" w:cstheme="minorHAnsi"/>
        </w:rPr>
        <w:t>plac</w:t>
      </w:r>
      <w:r>
        <w:rPr>
          <w:rFonts w:eastAsia="Calibri" w:cstheme="minorHAnsi"/>
        </w:rPr>
        <w:t>e</w:t>
      </w:r>
      <w:r w:rsidRPr="00AE4818">
        <w:rPr>
          <w:rFonts w:eastAsia="Calibri" w:cstheme="minorHAnsi"/>
        </w:rPr>
        <w:t xml:space="preserve"> </w:t>
      </w:r>
      <w:r w:rsidRPr="00777730">
        <w:rPr>
          <w:rFonts w:eastAsia="Calibri" w:cstheme="minorHAnsi"/>
        </w:rPr>
        <w:t>CA</w:t>
      </w:r>
      <w:r w:rsidR="00C84A82" w:rsidRPr="00777730">
        <w:rPr>
          <w:rFonts w:eastAsia="Calibri" w:cstheme="minorHAnsi"/>
        </w:rPr>
        <w:t>P</w:t>
      </w:r>
      <w:r w:rsidRPr="00AE4818">
        <w:rPr>
          <w:rFonts w:eastAsia="Calibri" w:cstheme="minorHAnsi"/>
        </w:rPr>
        <w:t xml:space="preserve"> in the keyword or phrase search. </w:t>
      </w:r>
      <w:r>
        <w:rPr>
          <w:rFonts w:eastAsia="Calibri" w:cstheme="minorHAnsi"/>
        </w:rPr>
        <w:t xml:space="preserve">It may be possible to </w:t>
      </w:r>
      <w:r w:rsidRPr="00AE4818">
        <w:rPr>
          <w:rFonts w:eastAsia="Calibri" w:cstheme="minorHAnsi"/>
        </w:rPr>
        <w:t xml:space="preserve">fulfill this requirement by taking at least </w:t>
      </w:r>
      <w:r>
        <w:rPr>
          <w:rFonts w:eastAsia="Calibri" w:cstheme="minorHAnsi"/>
        </w:rPr>
        <w:t>two credit</w:t>
      </w:r>
      <w:r w:rsidRPr="00AE4818">
        <w:rPr>
          <w:rFonts w:eastAsia="Calibri" w:cstheme="minorHAnsi"/>
        </w:rPr>
        <w:t xml:space="preserve"> hours in your major; you should see your major advisor for information as to whether your discipline offers such a course or courses.</w:t>
      </w:r>
      <w:bookmarkEnd w:id="12"/>
    </w:p>
    <w:p w14:paraId="58C1F3F4" w14:textId="056A1346" w:rsidR="00C84A82" w:rsidRPr="00566F61" w:rsidRDefault="00C84A82" w:rsidP="00C84A82">
      <w:pPr>
        <w:pStyle w:val="Heading1"/>
        <w:rPr>
          <w:rFonts w:asciiTheme="minorHAnsi" w:hAnsiTheme="minorHAnsi" w:cstheme="minorHAnsi"/>
        </w:rPr>
      </w:pPr>
      <w:commentRangeStart w:id="13"/>
      <w:r w:rsidRPr="00566F61">
        <w:rPr>
          <w:rFonts w:asciiTheme="minorHAnsi" w:hAnsiTheme="minorHAnsi" w:cstheme="minorHAnsi"/>
        </w:rPr>
        <w:lastRenderedPageBreak/>
        <w:t>General Education Requirements</w:t>
      </w:r>
      <w:r>
        <w:rPr>
          <w:rFonts w:asciiTheme="minorHAnsi" w:hAnsiTheme="minorHAnsi" w:cstheme="minorHAnsi"/>
        </w:rPr>
        <w:t xml:space="preserve"> for </w:t>
      </w:r>
      <w:r w:rsidR="005B47A1">
        <w:rPr>
          <w:rFonts w:asciiTheme="minorHAnsi" w:hAnsiTheme="minorHAnsi" w:cstheme="minorHAnsi"/>
        </w:rPr>
        <w:t xml:space="preserve">Applied </w:t>
      </w:r>
      <w:r>
        <w:rPr>
          <w:rFonts w:asciiTheme="minorHAnsi" w:hAnsiTheme="minorHAnsi" w:cstheme="minorHAnsi"/>
        </w:rPr>
        <w:t>Associate Degrees</w:t>
      </w:r>
      <w:commentRangeEnd w:id="13"/>
      <w:r w:rsidR="00777730">
        <w:rPr>
          <w:rStyle w:val="CommentReference"/>
          <w:rFonts w:asciiTheme="minorHAnsi" w:eastAsiaTheme="minorHAnsi" w:hAnsiTheme="minorHAnsi" w:cstheme="minorBidi"/>
          <w:b w:val="0"/>
          <w:color w:val="auto"/>
        </w:rPr>
        <w:commentReference w:id="13"/>
      </w:r>
    </w:p>
    <w:p w14:paraId="23B8C0C4" w14:textId="77777777" w:rsidR="00C84A82" w:rsidRPr="00566F61" w:rsidRDefault="00C84A82" w:rsidP="00C84A82">
      <w:pPr>
        <w:pStyle w:val="NoSpacing"/>
        <w:rPr>
          <w:rFonts w:cstheme="minorHAnsi"/>
        </w:rPr>
      </w:pPr>
    </w:p>
    <w:p w14:paraId="784DB913" w14:textId="2B2D8C51" w:rsidR="00C84A82" w:rsidRDefault="00C84A82" w:rsidP="0055007C">
      <w:pPr>
        <w:pStyle w:val="NoSpacing"/>
        <w:rPr>
          <w:rFonts w:cstheme="minorHAnsi"/>
        </w:rPr>
      </w:pPr>
      <w:bookmarkStart w:id="14" w:name="_Hlk55982288"/>
      <w:r>
        <w:rPr>
          <w:rFonts w:cstheme="minorHAnsi"/>
        </w:rPr>
        <w:t>Students completing Ohio University</w:t>
      </w:r>
      <w:r w:rsidR="00A90F11">
        <w:rPr>
          <w:rFonts w:cstheme="minorHAnsi"/>
        </w:rPr>
        <w:t>’s</w:t>
      </w:r>
      <w:r>
        <w:rPr>
          <w:rFonts w:cstheme="minorHAnsi"/>
        </w:rPr>
        <w:t xml:space="preserve"> </w:t>
      </w:r>
      <w:r w:rsidR="00DC2793">
        <w:rPr>
          <w:rFonts w:cstheme="minorHAnsi"/>
        </w:rPr>
        <w:t xml:space="preserve">applied </w:t>
      </w:r>
      <w:r>
        <w:rPr>
          <w:rFonts w:cstheme="minorHAnsi"/>
        </w:rPr>
        <w:t xml:space="preserve">associate degrees are required to complete </w:t>
      </w:r>
      <w:r w:rsidR="00D61251">
        <w:rPr>
          <w:rFonts w:cstheme="minorHAnsi"/>
        </w:rPr>
        <w:t>15 credit hours of OTM-approved course</w:t>
      </w:r>
      <w:r w:rsidR="00A90F11">
        <w:rPr>
          <w:rFonts w:cstheme="minorHAnsi"/>
        </w:rPr>
        <w:t>work</w:t>
      </w:r>
      <w:r w:rsidR="00D61251">
        <w:rPr>
          <w:rFonts w:cstheme="minorHAnsi"/>
        </w:rPr>
        <w:t xml:space="preserve"> including:</w:t>
      </w:r>
    </w:p>
    <w:p w14:paraId="7FC9E70C" w14:textId="6B9F9C6F" w:rsidR="00D61251" w:rsidRDefault="00C84A82" w:rsidP="00C84A82">
      <w:pPr>
        <w:pStyle w:val="ListParagraph"/>
        <w:numPr>
          <w:ilvl w:val="0"/>
          <w:numId w:val="11"/>
        </w:numPr>
        <w:spacing w:after="0" w:line="240" w:lineRule="auto"/>
        <w:rPr>
          <w:rFonts w:eastAsia="Calibri" w:cstheme="minorHAnsi"/>
        </w:rPr>
      </w:pPr>
      <w:bookmarkStart w:id="15" w:name="_Hlk51146930"/>
      <w:r w:rsidRPr="00D61251">
        <w:rPr>
          <w:rFonts w:eastAsia="Calibri" w:cstheme="minorHAnsi"/>
          <w:b/>
          <w:bCs/>
        </w:rPr>
        <w:t>Written Communication</w:t>
      </w:r>
      <w:r w:rsidR="00A90F11" w:rsidRPr="00A90F11">
        <w:rPr>
          <w:rFonts w:eastAsia="Calibri" w:cstheme="minorHAnsi"/>
        </w:rPr>
        <w:t xml:space="preserve"> (3 hours)</w:t>
      </w:r>
      <w:r w:rsidRPr="00A90F11">
        <w:rPr>
          <w:rFonts w:eastAsia="Calibri" w:cstheme="minorHAnsi"/>
        </w:rPr>
        <w:t>.</w:t>
      </w:r>
      <w:r w:rsidR="00A90F11">
        <w:rPr>
          <w:rFonts w:eastAsia="Calibri" w:cstheme="minorHAnsi"/>
        </w:rPr>
        <w:t xml:space="preserve"> </w:t>
      </w:r>
      <w:r w:rsidRPr="00D61251">
        <w:rPr>
          <w:rFonts w:eastAsia="Calibri" w:cstheme="minorHAnsi"/>
        </w:rPr>
        <w:t>Either ENG 1510 or 1610 (for non-native English speakers only) will satisfy the written communication requirement.</w:t>
      </w:r>
      <w:bookmarkStart w:id="16" w:name="_Hlk49348308"/>
    </w:p>
    <w:p w14:paraId="503737B5" w14:textId="216DF174" w:rsidR="00D61251" w:rsidRPr="00D61251" w:rsidRDefault="00C84A82" w:rsidP="00C84A82">
      <w:pPr>
        <w:pStyle w:val="ListParagraph"/>
        <w:numPr>
          <w:ilvl w:val="0"/>
          <w:numId w:val="11"/>
        </w:numPr>
        <w:spacing w:after="0" w:line="240" w:lineRule="auto"/>
        <w:rPr>
          <w:rFonts w:eastAsia="Calibri" w:cstheme="minorHAnsi"/>
        </w:rPr>
      </w:pPr>
      <w:bookmarkStart w:id="17" w:name="_Hlk51146940"/>
      <w:bookmarkEnd w:id="15"/>
      <w:r w:rsidRPr="00D61251">
        <w:rPr>
          <w:rFonts w:cstheme="minorHAnsi"/>
          <w:b/>
          <w:bCs/>
        </w:rPr>
        <w:t>Quantitative Reasoning</w:t>
      </w:r>
      <w:r w:rsidR="00A90F11">
        <w:rPr>
          <w:rFonts w:cstheme="minorHAnsi"/>
          <w:b/>
          <w:bCs/>
        </w:rPr>
        <w:t xml:space="preserve"> </w:t>
      </w:r>
      <w:r w:rsidR="00A90F11" w:rsidRPr="00A90F11">
        <w:rPr>
          <w:rFonts w:cstheme="minorHAnsi"/>
        </w:rPr>
        <w:t>(3 hours)</w:t>
      </w:r>
      <w:r w:rsidRPr="00D61251">
        <w:rPr>
          <w:rFonts w:cstheme="minorHAnsi"/>
        </w:rPr>
        <w:t>. Courses that fulfill Quantitative Reasoning requirement are marked in this catalog with the designation (</w:t>
      </w:r>
      <w:r w:rsidR="00777730">
        <w:rPr>
          <w:rFonts w:cstheme="minorHAnsi"/>
        </w:rPr>
        <w:t>FQR</w:t>
      </w:r>
      <w:r w:rsidRPr="00D61251">
        <w:rPr>
          <w:rFonts w:cstheme="minorHAnsi"/>
        </w:rPr>
        <w:t>) as the general education code.</w:t>
      </w:r>
      <w:bookmarkEnd w:id="16"/>
    </w:p>
    <w:bookmarkEnd w:id="17"/>
    <w:p w14:paraId="77BC1D6F" w14:textId="46C0DB7D" w:rsidR="00C84A82" w:rsidRPr="000E2410" w:rsidRDefault="00C84A82" w:rsidP="00C84A82">
      <w:pPr>
        <w:pStyle w:val="ListParagraph"/>
        <w:numPr>
          <w:ilvl w:val="0"/>
          <w:numId w:val="11"/>
        </w:numPr>
        <w:spacing w:after="0" w:line="240" w:lineRule="auto"/>
        <w:rPr>
          <w:rFonts w:eastAsia="Calibri" w:cstheme="minorHAnsi"/>
        </w:rPr>
      </w:pPr>
      <w:r w:rsidRPr="00D61251">
        <w:rPr>
          <w:rFonts w:cstheme="minorHAnsi"/>
          <w:b/>
          <w:bCs/>
        </w:rPr>
        <w:t>Pillars</w:t>
      </w:r>
      <w:r w:rsidR="005B47A1" w:rsidRPr="00D61251">
        <w:rPr>
          <w:rFonts w:cstheme="minorHAnsi"/>
          <w:b/>
          <w:bCs/>
        </w:rPr>
        <w:t xml:space="preserve"> or Arches</w:t>
      </w:r>
      <w:r w:rsidR="00A90F11">
        <w:rPr>
          <w:rFonts w:cstheme="minorHAnsi"/>
          <w:b/>
          <w:bCs/>
        </w:rPr>
        <w:t xml:space="preserve"> </w:t>
      </w:r>
      <w:r w:rsidR="00A90F11" w:rsidRPr="00A90F11">
        <w:rPr>
          <w:rFonts w:cstheme="minorHAnsi"/>
        </w:rPr>
        <w:t>(6 hours)</w:t>
      </w:r>
      <w:r w:rsidRPr="00D61251">
        <w:rPr>
          <w:rFonts w:cstheme="minorHAnsi"/>
        </w:rPr>
        <w:t>. Credit hours must be completed from at least two different requirement areas:</w:t>
      </w:r>
      <w:r w:rsidRPr="00D61251">
        <w:rPr>
          <w:rFonts w:eastAsia="Calibri" w:cstheme="minorHAnsi"/>
        </w:rPr>
        <w:t xml:space="preserve"> Humanities: Texts and Contexts, Humanities: Arts, Natural Science, Social or Behavioral Science</w:t>
      </w:r>
      <w:r w:rsidR="00986D2F" w:rsidRPr="00D61251">
        <w:rPr>
          <w:rFonts w:eastAsia="Calibri" w:cstheme="minorHAnsi"/>
        </w:rPr>
        <w:t>, Constructed World, Connected World, or Natural World</w:t>
      </w:r>
      <w:r w:rsidRPr="00D61251">
        <w:rPr>
          <w:rFonts w:eastAsia="Calibri" w:cstheme="minorHAnsi"/>
        </w:rPr>
        <w:t xml:space="preserve">. </w:t>
      </w:r>
      <w:r w:rsidRPr="00D61251">
        <w:rPr>
          <w:rFonts w:cstheme="minorHAnsi"/>
        </w:rPr>
        <w:t>Pillars requirements are marked in this catalog with the designation (</w:t>
      </w:r>
      <w:r w:rsidR="00777730">
        <w:rPr>
          <w:rFonts w:cstheme="minorHAnsi"/>
        </w:rPr>
        <w:t>PHTC, PHA, PNS, PSBS</w:t>
      </w:r>
      <w:r w:rsidRPr="00D61251">
        <w:rPr>
          <w:rFonts w:cstheme="minorHAnsi"/>
        </w:rPr>
        <w:t>) as the general education code.</w:t>
      </w:r>
      <w:r w:rsidR="00986D2F" w:rsidRPr="00D61251">
        <w:rPr>
          <w:rFonts w:cstheme="minorHAnsi"/>
        </w:rPr>
        <w:t xml:space="preserve"> Arches requirements are marked in this catalog with the designation (</w:t>
      </w:r>
      <w:r w:rsidR="00777730">
        <w:rPr>
          <w:rFonts w:cstheme="minorHAnsi"/>
        </w:rPr>
        <w:t>ACSW, ANW, ACHW</w:t>
      </w:r>
      <w:r w:rsidR="00986D2F" w:rsidRPr="00D61251">
        <w:rPr>
          <w:rFonts w:cstheme="minorHAnsi"/>
        </w:rPr>
        <w:t>) as the general education code.</w:t>
      </w:r>
    </w:p>
    <w:p w14:paraId="6051B246" w14:textId="77777777" w:rsidR="000E2410" w:rsidRDefault="000E2410" w:rsidP="000E2410">
      <w:pPr>
        <w:spacing w:after="0" w:line="240" w:lineRule="auto"/>
        <w:rPr>
          <w:rFonts w:eastAsia="Calibri" w:cstheme="minorHAnsi"/>
        </w:rPr>
      </w:pPr>
    </w:p>
    <w:p w14:paraId="6FB118DC" w14:textId="773FA960" w:rsidR="000E2410" w:rsidRPr="000E2410" w:rsidRDefault="000E2410" w:rsidP="000E2410">
      <w:pPr>
        <w:spacing w:after="0" w:line="240" w:lineRule="auto"/>
        <w:rPr>
          <w:rFonts w:eastAsia="Calibri" w:cstheme="minorHAnsi"/>
        </w:rPr>
      </w:pPr>
      <w:r>
        <w:rPr>
          <w:rFonts w:eastAsia="Calibri" w:cstheme="minorHAnsi"/>
        </w:rPr>
        <w:t>To complete the minimum 15 credit hours of OTM-approved coursework, students may also complete OHIO’s OTM-approved Second Writing course (ENG 2820) and/or OHIO’s OTM-approved Oral Communication course (COMS 1030).</w:t>
      </w:r>
    </w:p>
    <w:bookmarkEnd w:id="14"/>
    <w:p w14:paraId="5E0EC583" w14:textId="17027D39" w:rsidR="00C84A82" w:rsidRDefault="00C84A82" w:rsidP="0055007C">
      <w:pPr>
        <w:pStyle w:val="NoSpacing"/>
        <w:rPr>
          <w:rFonts w:cstheme="minorHAnsi"/>
        </w:rPr>
      </w:pPr>
    </w:p>
    <w:p w14:paraId="4775571F" w14:textId="42740CA9" w:rsidR="00DC2793" w:rsidRPr="00566F61" w:rsidRDefault="00DC2793" w:rsidP="00DC2793">
      <w:pPr>
        <w:pStyle w:val="Heading1"/>
        <w:rPr>
          <w:rFonts w:asciiTheme="minorHAnsi" w:hAnsiTheme="minorHAnsi" w:cstheme="minorHAnsi"/>
        </w:rPr>
      </w:pPr>
      <w:commentRangeStart w:id="18"/>
      <w:r w:rsidRPr="00566F61">
        <w:rPr>
          <w:rFonts w:asciiTheme="minorHAnsi" w:hAnsiTheme="minorHAnsi" w:cstheme="minorHAnsi"/>
        </w:rPr>
        <w:t>General Education Requirements</w:t>
      </w:r>
      <w:r>
        <w:rPr>
          <w:rFonts w:asciiTheme="minorHAnsi" w:hAnsiTheme="minorHAnsi" w:cstheme="minorHAnsi"/>
        </w:rPr>
        <w:t xml:space="preserve"> for Associate of Arts and Associate of Science Degrees</w:t>
      </w:r>
      <w:commentRangeEnd w:id="18"/>
      <w:r w:rsidR="00777730">
        <w:rPr>
          <w:rStyle w:val="CommentReference"/>
          <w:rFonts w:asciiTheme="minorHAnsi" w:eastAsiaTheme="minorHAnsi" w:hAnsiTheme="minorHAnsi" w:cstheme="minorBidi"/>
          <w:b w:val="0"/>
          <w:color w:val="auto"/>
        </w:rPr>
        <w:commentReference w:id="18"/>
      </w:r>
    </w:p>
    <w:p w14:paraId="7B9C0AAA" w14:textId="77777777" w:rsidR="00DC2793" w:rsidRPr="00566F61" w:rsidRDefault="00DC2793" w:rsidP="00DC2793">
      <w:pPr>
        <w:pStyle w:val="NoSpacing"/>
        <w:rPr>
          <w:rFonts w:cstheme="minorHAnsi"/>
        </w:rPr>
      </w:pPr>
    </w:p>
    <w:p w14:paraId="558AC35B" w14:textId="437FA089" w:rsidR="00DC2793" w:rsidRDefault="00DC2793" w:rsidP="0055007C">
      <w:pPr>
        <w:pStyle w:val="NoSpacing"/>
        <w:rPr>
          <w:rFonts w:cstheme="minorHAnsi"/>
        </w:rPr>
      </w:pPr>
      <w:r>
        <w:rPr>
          <w:rFonts w:cstheme="minorHAnsi"/>
        </w:rPr>
        <w:t>Students completing Ohio University</w:t>
      </w:r>
      <w:r w:rsidR="00A90F11">
        <w:rPr>
          <w:rFonts w:cstheme="minorHAnsi"/>
        </w:rPr>
        <w:t>’s</w:t>
      </w:r>
      <w:r>
        <w:rPr>
          <w:rFonts w:cstheme="minorHAnsi"/>
        </w:rPr>
        <w:t xml:space="preserve"> Associate of Arts and Associate of Science degrees are required to complete </w:t>
      </w:r>
      <w:r w:rsidR="00E912BA">
        <w:rPr>
          <w:rFonts w:cstheme="minorHAnsi"/>
        </w:rPr>
        <w:t>36 hours of OTM</w:t>
      </w:r>
      <w:r w:rsidR="00D61251">
        <w:rPr>
          <w:rFonts w:cstheme="minorHAnsi"/>
        </w:rPr>
        <w:t xml:space="preserve">-approved </w:t>
      </w:r>
      <w:r w:rsidR="00E912BA">
        <w:rPr>
          <w:rFonts w:cstheme="minorHAnsi"/>
        </w:rPr>
        <w:t>coursework with a minimum of 24 semester hours from the following:</w:t>
      </w:r>
    </w:p>
    <w:p w14:paraId="0C31E00D" w14:textId="77777777" w:rsidR="00A90F11" w:rsidRDefault="00A90F11" w:rsidP="00A90F11">
      <w:pPr>
        <w:pStyle w:val="ListParagraph"/>
        <w:numPr>
          <w:ilvl w:val="0"/>
          <w:numId w:val="10"/>
        </w:numPr>
        <w:spacing w:after="0" w:line="240" w:lineRule="auto"/>
        <w:rPr>
          <w:rFonts w:eastAsia="Calibri" w:cstheme="minorHAnsi"/>
        </w:rPr>
      </w:pPr>
      <w:r w:rsidRPr="00D61251">
        <w:rPr>
          <w:rFonts w:eastAsia="Calibri" w:cstheme="minorHAnsi"/>
          <w:b/>
          <w:bCs/>
        </w:rPr>
        <w:t>Written Communication</w:t>
      </w:r>
      <w:r w:rsidRPr="00A90F11">
        <w:rPr>
          <w:rFonts w:eastAsia="Calibri" w:cstheme="minorHAnsi"/>
        </w:rPr>
        <w:t xml:space="preserve"> (3 hours).</w:t>
      </w:r>
      <w:r>
        <w:rPr>
          <w:rFonts w:eastAsia="Calibri" w:cstheme="minorHAnsi"/>
        </w:rPr>
        <w:t xml:space="preserve"> </w:t>
      </w:r>
      <w:r w:rsidRPr="00D61251">
        <w:rPr>
          <w:rFonts w:eastAsia="Calibri" w:cstheme="minorHAnsi"/>
        </w:rPr>
        <w:t>Either ENG 1510 or 1610 (for non-native English speakers only) will satisfy the written communication requirement.</w:t>
      </w:r>
    </w:p>
    <w:p w14:paraId="43A0E339" w14:textId="3F6BE2B6" w:rsidR="00A90F11" w:rsidRPr="00D61251" w:rsidRDefault="00A90F11" w:rsidP="00A90F11">
      <w:pPr>
        <w:pStyle w:val="ListParagraph"/>
        <w:numPr>
          <w:ilvl w:val="0"/>
          <w:numId w:val="10"/>
        </w:numPr>
        <w:spacing w:after="0" w:line="240" w:lineRule="auto"/>
        <w:rPr>
          <w:rFonts w:eastAsia="Calibri" w:cstheme="minorHAnsi"/>
        </w:rPr>
      </w:pPr>
      <w:r w:rsidRPr="00D61251">
        <w:rPr>
          <w:rFonts w:cstheme="minorHAnsi"/>
          <w:b/>
          <w:bCs/>
        </w:rPr>
        <w:t>Quantitative Reasoning</w:t>
      </w:r>
      <w:r>
        <w:rPr>
          <w:rFonts w:cstheme="minorHAnsi"/>
          <w:b/>
          <w:bCs/>
        </w:rPr>
        <w:t xml:space="preserve"> </w:t>
      </w:r>
      <w:r w:rsidRPr="00A90F11">
        <w:rPr>
          <w:rFonts w:cstheme="minorHAnsi"/>
        </w:rPr>
        <w:t>(3 hours)</w:t>
      </w:r>
      <w:r w:rsidRPr="00D61251">
        <w:rPr>
          <w:rFonts w:cstheme="minorHAnsi"/>
        </w:rPr>
        <w:t>. Courses that fulfill Quantitative Reasoning requirement are marked in this catalog with the designation (</w:t>
      </w:r>
      <w:r w:rsidR="00777730">
        <w:rPr>
          <w:rFonts w:cstheme="minorHAnsi"/>
        </w:rPr>
        <w:t>FQR</w:t>
      </w:r>
      <w:r w:rsidRPr="00D61251">
        <w:rPr>
          <w:rFonts w:cstheme="minorHAnsi"/>
        </w:rPr>
        <w:t>) as the general education code.</w:t>
      </w:r>
    </w:p>
    <w:p w14:paraId="0FFA8ADF" w14:textId="29414147" w:rsidR="00A90F11" w:rsidRDefault="00A90F11" w:rsidP="00E912BA">
      <w:pPr>
        <w:pStyle w:val="NoSpacing"/>
        <w:numPr>
          <w:ilvl w:val="0"/>
          <w:numId w:val="10"/>
        </w:numPr>
        <w:rPr>
          <w:rFonts w:cstheme="minorHAnsi"/>
        </w:rPr>
      </w:pPr>
      <w:r>
        <w:rPr>
          <w:rFonts w:cstheme="minorHAnsi"/>
          <w:b/>
          <w:bCs/>
        </w:rPr>
        <w:t xml:space="preserve">Humanities: </w:t>
      </w:r>
      <w:r w:rsidRPr="00A90F11">
        <w:rPr>
          <w:rFonts w:cstheme="minorHAnsi"/>
          <w:b/>
          <w:bCs/>
        </w:rPr>
        <w:t xml:space="preserve">Arts </w:t>
      </w:r>
      <w:r>
        <w:rPr>
          <w:rFonts w:cstheme="minorHAnsi"/>
        </w:rPr>
        <w:t xml:space="preserve">(3 hours). </w:t>
      </w:r>
      <w:r w:rsidRPr="00A90F11">
        <w:rPr>
          <w:rFonts w:cstheme="minorHAnsi"/>
        </w:rPr>
        <w:t xml:space="preserve">Courses that fulfill </w:t>
      </w:r>
      <w:r>
        <w:rPr>
          <w:rFonts w:cstheme="minorHAnsi"/>
        </w:rPr>
        <w:t xml:space="preserve">the </w:t>
      </w:r>
      <w:r w:rsidRPr="00A90F11">
        <w:rPr>
          <w:rFonts w:cstheme="minorHAnsi"/>
        </w:rPr>
        <w:t>Humanities: Arts requirement are marked in this catalog with the designation (</w:t>
      </w:r>
      <w:r w:rsidR="00777730">
        <w:rPr>
          <w:rFonts w:cstheme="minorHAnsi"/>
        </w:rPr>
        <w:t>PHA</w:t>
      </w:r>
      <w:r w:rsidRPr="00A90F11">
        <w:rPr>
          <w:rFonts w:cstheme="minorHAnsi"/>
        </w:rPr>
        <w:t>) as the general education code.</w:t>
      </w:r>
    </w:p>
    <w:p w14:paraId="0E449D73" w14:textId="71A8F4B4" w:rsidR="00A90F11" w:rsidRDefault="00A90F11" w:rsidP="00A90F11">
      <w:pPr>
        <w:pStyle w:val="NoSpacing"/>
        <w:numPr>
          <w:ilvl w:val="0"/>
          <w:numId w:val="10"/>
        </w:numPr>
        <w:rPr>
          <w:rFonts w:cstheme="minorHAnsi"/>
        </w:rPr>
      </w:pPr>
      <w:r>
        <w:rPr>
          <w:rFonts w:cstheme="minorHAnsi"/>
          <w:b/>
          <w:bCs/>
        </w:rPr>
        <w:t>Humanities: Texts and Contexts</w:t>
      </w:r>
      <w:r w:rsidRPr="00A90F11">
        <w:rPr>
          <w:rFonts w:cstheme="minorHAnsi"/>
          <w:b/>
          <w:bCs/>
        </w:rPr>
        <w:t xml:space="preserve"> </w:t>
      </w:r>
      <w:r>
        <w:rPr>
          <w:rFonts w:cstheme="minorHAnsi"/>
        </w:rPr>
        <w:t xml:space="preserve">(3 hours). </w:t>
      </w:r>
      <w:r w:rsidRPr="00A90F11">
        <w:rPr>
          <w:rFonts w:cstheme="minorHAnsi"/>
        </w:rPr>
        <w:t xml:space="preserve">Courses that fulfill </w:t>
      </w:r>
      <w:r>
        <w:rPr>
          <w:rFonts w:cstheme="minorHAnsi"/>
        </w:rPr>
        <w:t xml:space="preserve">the </w:t>
      </w:r>
      <w:r w:rsidRPr="00A90F11">
        <w:rPr>
          <w:rFonts w:cstheme="minorHAnsi"/>
        </w:rPr>
        <w:t xml:space="preserve">Humanities: </w:t>
      </w:r>
      <w:r>
        <w:rPr>
          <w:rFonts w:cstheme="minorHAnsi"/>
        </w:rPr>
        <w:t>Texts and Contexts</w:t>
      </w:r>
      <w:r w:rsidRPr="00A90F11">
        <w:rPr>
          <w:rFonts w:cstheme="minorHAnsi"/>
        </w:rPr>
        <w:t xml:space="preserve"> requirement are marked in this catalog with the designation (</w:t>
      </w:r>
      <w:r w:rsidR="00777730">
        <w:rPr>
          <w:rFonts w:cstheme="minorHAnsi"/>
        </w:rPr>
        <w:t>PHTC</w:t>
      </w:r>
      <w:r w:rsidRPr="00A90F11">
        <w:rPr>
          <w:rFonts w:cstheme="minorHAnsi"/>
        </w:rPr>
        <w:t>) as the general education code.</w:t>
      </w:r>
    </w:p>
    <w:p w14:paraId="036CA3AE" w14:textId="28C55E92" w:rsidR="00913398" w:rsidRDefault="00913398" w:rsidP="00913398">
      <w:pPr>
        <w:pStyle w:val="NoSpacing"/>
        <w:numPr>
          <w:ilvl w:val="0"/>
          <w:numId w:val="10"/>
        </w:numPr>
        <w:rPr>
          <w:rFonts w:cstheme="minorHAnsi"/>
        </w:rPr>
      </w:pPr>
      <w:r w:rsidRPr="00A90F11">
        <w:rPr>
          <w:rFonts w:cstheme="minorHAnsi"/>
          <w:b/>
          <w:bCs/>
        </w:rPr>
        <w:t>Social or Behavioral Science or Connected World</w:t>
      </w:r>
      <w:r>
        <w:rPr>
          <w:rFonts w:cstheme="minorHAnsi"/>
        </w:rPr>
        <w:t xml:space="preserve"> (6 hours). </w:t>
      </w:r>
      <w:r w:rsidRPr="00A90F11">
        <w:rPr>
          <w:rFonts w:cstheme="minorHAnsi"/>
        </w:rPr>
        <w:t>Courses that fulfill the Social or Behavioral Science requirement are marked in this catalog with the designation (</w:t>
      </w:r>
      <w:r w:rsidR="00777730">
        <w:rPr>
          <w:rFonts w:cstheme="minorHAnsi"/>
        </w:rPr>
        <w:t>PSBS</w:t>
      </w:r>
      <w:r w:rsidRPr="00A90F11">
        <w:rPr>
          <w:rFonts w:cstheme="minorHAnsi"/>
        </w:rPr>
        <w:t>) as the general education code.</w:t>
      </w:r>
      <w:r>
        <w:rPr>
          <w:rFonts w:cstheme="minorHAnsi"/>
        </w:rPr>
        <w:t xml:space="preserve"> </w:t>
      </w:r>
      <w:r w:rsidRPr="00913398">
        <w:rPr>
          <w:rFonts w:cstheme="minorHAnsi"/>
        </w:rPr>
        <w:t xml:space="preserve">Courses that fulfill the </w:t>
      </w:r>
      <w:r>
        <w:rPr>
          <w:rFonts w:cstheme="minorHAnsi"/>
        </w:rPr>
        <w:t>Connected World</w:t>
      </w:r>
      <w:r w:rsidRPr="00913398">
        <w:rPr>
          <w:rFonts w:cstheme="minorHAnsi"/>
        </w:rPr>
        <w:t xml:space="preserve"> requirement are marked in this catalog with the designation (</w:t>
      </w:r>
      <w:r w:rsidR="00777730">
        <w:rPr>
          <w:rFonts w:cstheme="minorHAnsi"/>
        </w:rPr>
        <w:t>ACNW</w:t>
      </w:r>
      <w:r w:rsidRPr="00913398">
        <w:rPr>
          <w:rFonts w:cstheme="minorHAnsi"/>
        </w:rPr>
        <w:t>) as the general education code.</w:t>
      </w:r>
    </w:p>
    <w:p w14:paraId="56E9D466" w14:textId="645E2B25" w:rsidR="00913398" w:rsidRPr="00913398" w:rsidRDefault="00913398" w:rsidP="00913398">
      <w:pPr>
        <w:pStyle w:val="NoSpacing"/>
        <w:numPr>
          <w:ilvl w:val="0"/>
          <w:numId w:val="10"/>
        </w:numPr>
        <w:rPr>
          <w:rFonts w:cstheme="minorHAnsi"/>
        </w:rPr>
      </w:pPr>
      <w:r>
        <w:rPr>
          <w:rFonts w:cstheme="minorHAnsi"/>
          <w:b/>
          <w:bCs/>
        </w:rPr>
        <w:t>Natural</w:t>
      </w:r>
      <w:r w:rsidRPr="00A90F11">
        <w:rPr>
          <w:rFonts w:cstheme="minorHAnsi"/>
          <w:b/>
          <w:bCs/>
        </w:rPr>
        <w:t xml:space="preserve"> Science or </w:t>
      </w:r>
      <w:r>
        <w:rPr>
          <w:rFonts w:cstheme="minorHAnsi"/>
          <w:b/>
          <w:bCs/>
        </w:rPr>
        <w:t>Natural</w:t>
      </w:r>
      <w:r w:rsidRPr="00A90F11">
        <w:rPr>
          <w:rFonts w:cstheme="minorHAnsi"/>
          <w:b/>
          <w:bCs/>
        </w:rPr>
        <w:t xml:space="preserve"> World</w:t>
      </w:r>
      <w:r>
        <w:rPr>
          <w:rFonts w:cstheme="minorHAnsi"/>
        </w:rPr>
        <w:t xml:space="preserve"> (6 hours). </w:t>
      </w:r>
      <w:bookmarkStart w:id="19" w:name="_Hlk51147363"/>
      <w:r w:rsidRPr="00A90F11">
        <w:rPr>
          <w:rFonts w:cstheme="minorHAnsi"/>
        </w:rPr>
        <w:t xml:space="preserve">Courses that fulfill the </w:t>
      </w:r>
      <w:r>
        <w:rPr>
          <w:rFonts w:cstheme="minorHAnsi"/>
        </w:rPr>
        <w:t>Natural</w:t>
      </w:r>
      <w:r w:rsidRPr="00A90F11">
        <w:rPr>
          <w:rFonts w:cstheme="minorHAnsi"/>
        </w:rPr>
        <w:t xml:space="preserve"> Science requirement are marked in this catalog with the designation (</w:t>
      </w:r>
      <w:r w:rsidR="00777730">
        <w:rPr>
          <w:rFonts w:cstheme="minorHAnsi"/>
        </w:rPr>
        <w:t>PNS</w:t>
      </w:r>
      <w:r w:rsidRPr="00A90F11">
        <w:rPr>
          <w:rFonts w:cstheme="minorHAnsi"/>
        </w:rPr>
        <w:t>) as the general education code.</w:t>
      </w:r>
      <w:bookmarkEnd w:id="19"/>
      <w:r>
        <w:rPr>
          <w:rFonts w:cstheme="minorHAnsi"/>
        </w:rPr>
        <w:t xml:space="preserve"> </w:t>
      </w:r>
      <w:r w:rsidRPr="00913398">
        <w:rPr>
          <w:rFonts w:cstheme="minorHAnsi"/>
        </w:rPr>
        <w:t xml:space="preserve">Courses that fulfill the </w:t>
      </w:r>
      <w:r>
        <w:rPr>
          <w:rFonts w:cstheme="minorHAnsi"/>
        </w:rPr>
        <w:t>Natural World</w:t>
      </w:r>
      <w:r w:rsidRPr="00913398">
        <w:rPr>
          <w:rFonts w:cstheme="minorHAnsi"/>
        </w:rPr>
        <w:t xml:space="preserve"> requirement are marked in this catalog with the designation (</w:t>
      </w:r>
      <w:r w:rsidR="00777730">
        <w:rPr>
          <w:rFonts w:cstheme="minorHAnsi"/>
        </w:rPr>
        <w:t>ANW</w:t>
      </w:r>
      <w:r w:rsidRPr="00913398">
        <w:rPr>
          <w:rFonts w:cstheme="minorHAnsi"/>
        </w:rPr>
        <w:t>) as the general education code.</w:t>
      </w:r>
    </w:p>
    <w:p w14:paraId="290871BE" w14:textId="5D8E1B83" w:rsidR="00E912BA" w:rsidRPr="00C84A82" w:rsidRDefault="00E912BA" w:rsidP="00E912BA">
      <w:pPr>
        <w:pStyle w:val="NoSpacing"/>
        <w:rPr>
          <w:rFonts w:cstheme="minorHAnsi"/>
        </w:rPr>
      </w:pPr>
    </w:p>
    <w:sectPr w:rsidR="00E912BA" w:rsidRPr="00C84A82" w:rsidSect="00070BEB">
      <w:headerReference w:type="default" r:id="rId22"/>
      <w:footerReference w:type="default" r:id="rId23"/>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Katherine Hartman" w:date="2020-11-12T12:57:00Z" w:initials="KH">
    <w:p w14:paraId="5351D293" w14:textId="5E911205" w:rsidR="00777730" w:rsidRDefault="00777730">
      <w:pPr>
        <w:pStyle w:val="CommentText"/>
      </w:pPr>
      <w:r>
        <w:rPr>
          <w:rStyle w:val="CommentReference"/>
        </w:rPr>
        <w:annotationRef/>
      </w:r>
      <w:r>
        <w:t xml:space="preserve">This is new. Requirements are consistent with the Ohio Department of Higher Education. Associate Deans in </w:t>
      </w:r>
      <w:r w:rsidR="00B515C3">
        <w:t>c</w:t>
      </w:r>
      <w:r>
        <w:t>olleges have been notified.</w:t>
      </w:r>
    </w:p>
  </w:comment>
  <w:comment w:id="18" w:author="Katherine Hartman" w:date="2020-11-12T12:56:00Z" w:initials="KH">
    <w:p w14:paraId="0BAA23D4" w14:textId="3D148929" w:rsidR="00777730" w:rsidRDefault="00777730">
      <w:pPr>
        <w:pStyle w:val="CommentText"/>
      </w:pPr>
      <w:r>
        <w:rPr>
          <w:rStyle w:val="CommentReference"/>
        </w:rPr>
        <w:annotationRef/>
      </w:r>
      <w:r>
        <w:t xml:space="preserve">This is new. Requirements are consistent with the Ohio Department of Higher Education. Associate Deans in </w:t>
      </w:r>
      <w:r w:rsidR="00B515C3">
        <w:t>c</w:t>
      </w:r>
      <w:r>
        <w:t>olleges have been notified.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51D293" w15:done="0"/>
  <w15:commentEx w15:paraId="0BAA23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AFAF" w16cex:dateUtc="2020-11-12T17:57:00Z"/>
  <w16cex:commentExtensible w16cex:durableId="2357AF96" w16cex:dateUtc="2020-11-12T1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51D293" w16cid:durableId="2357AFAF"/>
  <w16cid:commentId w16cid:paraId="0BAA23D4" w16cid:durableId="2357AF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EA542" w14:textId="77777777" w:rsidR="00BA2482" w:rsidRDefault="00BA2482" w:rsidP="00CB1A60">
      <w:pPr>
        <w:spacing w:after="0" w:line="240" w:lineRule="auto"/>
      </w:pPr>
      <w:r>
        <w:separator/>
      </w:r>
    </w:p>
  </w:endnote>
  <w:endnote w:type="continuationSeparator" w:id="0">
    <w:p w14:paraId="6EECCE90" w14:textId="77777777" w:rsidR="00BA2482" w:rsidRDefault="00BA2482" w:rsidP="00CB1A60">
      <w:pPr>
        <w:spacing w:after="0" w:line="240" w:lineRule="auto"/>
      </w:pPr>
      <w:r>
        <w:continuationSeparator/>
      </w:r>
    </w:p>
  </w:endnote>
  <w:endnote w:type="continuationNotice" w:id="1">
    <w:p w14:paraId="35E2E4C1" w14:textId="77777777" w:rsidR="00BA2482" w:rsidRDefault="00BA24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5002EFF" w:usb1="C000E47F" w:usb2="0000002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847665"/>
      <w:docPartObj>
        <w:docPartGallery w:val="Page Numbers (Bottom of Page)"/>
        <w:docPartUnique/>
      </w:docPartObj>
    </w:sdtPr>
    <w:sdtEndPr>
      <w:rPr>
        <w:noProof/>
      </w:rPr>
    </w:sdtEndPr>
    <w:sdtContent>
      <w:p w14:paraId="60849DC7" w14:textId="25672564" w:rsidR="00B8184F" w:rsidRDefault="00B818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7AD802" w14:textId="77777777" w:rsidR="00B8184F" w:rsidRDefault="00B81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C873E" w14:textId="77777777" w:rsidR="00BA2482" w:rsidRDefault="00BA2482" w:rsidP="00CB1A60">
      <w:pPr>
        <w:spacing w:after="0" w:line="240" w:lineRule="auto"/>
      </w:pPr>
      <w:r>
        <w:separator/>
      </w:r>
    </w:p>
  </w:footnote>
  <w:footnote w:type="continuationSeparator" w:id="0">
    <w:p w14:paraId="689685B6" w14:textId="77777777" w:rsidR="00BA2482" w:rsidRDefault="00BA2482" w:rsidP="00CB1A60">
      <w:pPr>
        <w:spacing w:after="0" w:line="240" w:lineRule="auto"/>
      </w:pPr>
      <w:r>
        <w:continuationSeparator/>
      </w:r>
    </w:p>
  </w:footnote>
  <w:footnote w:type="continuationNotice" w:id="1">
    <w:p w14:paraId="6B028788" w14:textId="77777777" w:rsidR="00BA2482" w:rsidRDefault="00BA24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198E3" w14:textId="77777777" w:rsidR="00CF0450" w:rsidRDefault="00CF0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6937"/>
    <w:multiLevelType w:val="hybridMultilevel"/>
    <w:tmpl w:val="F1A86874"/>
    <w:lvl w:ilvl="0" w:tplc="4BF0986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F0D9B"/>
    <w:multiLevelType w:val="hybridMultilevel"/>
    <w:tmpl w:val="2A9C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A58FD"/>
    <w:multiLevelType w:val="hybridMultilevel"/>
    <w:tmpl w:val="6314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D6C0B"/>
    <w:multiLevelType w:val="hybridMultilevel"/>
    <w:tmpl w:val="4F0CD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E3D45"/>
    <w:multiLevelType w:val="hybridMultilevel"/>
    <w:tmpl w:val="A014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32DF4"/>
    <w:multiLevelType w:val="hybridMultilevel"/>
    <w:tmpl w:val="49B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83689"/>
    <w:multiLevelType w:val="hybridMultilevel"/>
    <w:tmpl w:val="16482D26"/>
    <w:lvl w:ilvl="0" w:tplc="4BF0986C">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7F3E36"/>
    <w:multiLevelType w:val="hybridMultilevel"/>
    <w:tmpl w:val="A55C4094"/>
    <w:lvl w:ilvl="0" w:tplc="C34004D8">
      <w:start w:val="1"/>
      <w:numFmt w:val="bullet"/>
      <w:lvlText w:val="•"/>
      <w:lvlJc w:val="left"/>
      <w:pPr>
        <w:tabs>
          <w:tab w:val="num" w:pos="360"/>
        </w:tabs>
        <w:ind w:left="360" w:hanging="360"/>
      </w:pPr>
      <w:rPr>
        <w:rFonts w:ascii="Arial" w:hAnsi="Arial" w:cs="Times New Roman" w:hint="default"/>
      </w:rPr>
    </w:lvl>
    <w:lvl w:ilvl="1" w:tplc="4B3CAA22">
      <w:start w:val="1"/>
      <w:numFmt w:val="bullet"/>
      <w:lvlText w:val="•"/>
      <w:lvlJc w:val="left"/>
      <w:pPr>
        <w:tabs>
          <w:tab w:val="num" w:pos="1080"/>
        </w:tabs>
        <w:ind w:left="1080" w:hanging="360"/>
      </w:pPr>
      <w:rPr>
        <w:rFonts w:ascii="Arial" w:hAnsi="Arial" w:cs="Times New Roman" w:hint="default"/>
      </w:rPr>
    </w:lvl>
    <w:lvl w:ilvl="2" w:tplc="598224D0">
      <w:start w:val="1"/>
      <w:numFmt w:val="bullet"/>
      <w:lvlText w:val="•"/>
      <w:lvlJc w:val="left"/>
      <w:pPr>
        <w:tabs>
          <w:tab w:val="num" w:pos="1800"/>
        </w:tabs>
        <w:ind w:left="1800" w:hanging="360"/>
      </w:pPr>
      <w:rPr>
        <w:rFonts w:ascii="Arial" w:hAnsi="Arial" w:cs="Times New Roman" w:hint="default"/>
      </w:rPr>
    </w:lvl>
    <w:lvl w:ilvl="3" w:tplc="C3E6D2D6">
      <w:start w:val="1"/>
      <w:numFmt w:val="bullet"/>
      <w:lvlText w:val="•"/>
      <w:lvlJc w:val="left"/>
      <w:pPr>
        <w:tabs>
          <w:tab w:val="num" w:pos="2520"/>
        </w:tabs>
        <w:ind w:left="2520" w:hanging="360"/>
      </w:pPr>
      <w:rPr>
        <w:rFonts w:ascii="Arial" w:hAnsi="Arial" w:cs="Times New Roman" w:hint="default"/>
      </w:rPr>
    </w:lvl>
    <w:lvl w:ilvl="4" w:tplc="FA52E994">
      <w:start w:val="1"/>
      <w:numFmt w:val="bullet"/>
      <w:lvlText w:val="•"/>
      <w:lvlJc w:val="left"/>
      <w:pPr>
        <w:tabs>
          <w:tab w:val="num" w:pos="3240"/>
        </w:tabs>
        <w:ind w:left="3240" w:hanging="360"/>
      </w:pPr>
      <w:rPr>
        <w:rFonts w:ascii="Arial" w:hAnsi="Arial" w:cs="Times New Roman" w:hint="default"/>
      </w:rPr>
    </w:lvl>
    <w:lvl w:ilvl="5" w:tplc="960834AE">
      <w:start w:val="1"/>
      <w:numFmt w:val="bullet"/>
      <w:lvlText w:val="•"/>
      <w:lvlJc w:val="left"/>
      <w:pPr>
        <w:tabs>
          <w:tab w:val="num" w:pos="3960"/>
        </w:tabs>
        <w:ind w:left="3960" w:hanging="360"/>
      </w:pPr>
      <w:rPr>
        <w:rFonts w:ascii="Arial" w:hAnsi="Arial" w:cs="Times New Roman" w:hint="default"/>
      </w:rPr>
    </w:lvl>
    <w:lvl w:ilvl="6" w:tplc="6F045F1C">
      <w:start w:val="1"/>
      <w:numFmt w:val="bullet"/>
      <w:lvlText w:val="•"/>
      <w:lvlJc w:val="left"/>
      <w:pPr>
        <w:tabs>
          <w:tab w:val="num" w:pos="4680"/>
        </w:tabs>
        <w:ind w:left="4680" w:hanging="360"/>
      </w:pPr>
      <w:rPr>
        <w:rFonts w:ascii="Arial" w:hAnsi="Arial" w:cs="Times New Roman" w:hint="default"/>
      </w:rPr>
    </w:lvl>
    <w:lvl w:ilvl="7" w:tplc="253241AA">
      <w:start w:val="1"/>
      <w:numFmt w:val="bullet"/>
      <w:lvlText w:val="•"/>
      <w:lvlJc w:val="left"/>
      <w:pPr>
        <w:tabs>
          <w:tab w:val="num" w:pos="5400"/>
        </w:tabs>
        <w:ind w:left="5400" w:hanging="360"/>
      </w:pPr>
      <w:rPr>
        <w:rFonts w:ascii="Arial" w:hAnsi="Arial" w:cs="Times New Roman" w:hint="default"/>
      </w:rPr>
    </w:lvl>
    <w:lvl w:ilvl="8" w:tplc="6562E8A4">
      <w:start w:val="1"/>
      <w:numFmt w:val="bullet"/>
      <w:lvlText w:val="•"/>
      <w:lvlJc w:val="left"/>
      <w:pPr>
        <w:tabs>
          <w:tab w:val="num" w:pos="6120"/>
        </w:tabs>
        <w:ind w:left="6120" w:hanging="360"/>
      </w:pPr>
      <w:rPr>
        <w:rFonts w:ascii="Arial" w:hAnsi="Arial" w:cs="Times New Roman" w:hint="default"/>
      </w:rPr>
    </w:lvl>
  </w:abstractNum>
  <w:abstractNum w:abstractNumId="8" w15:restartNumberingAfterBreak="0">
    <w:nsid w:val="58CE1CC8"/>
    <w:multiLevelType w:val="hybridMultilevel"/>
    <w:tmpl w:val="B1569CD4"/>
    <w:lvl w:ilvl="0" w:tplc="E2BA93D2">
      <w:start w:val="1"/>
      <w:numFmt w:val="decimal"/>
      <w:lvlText w:val="%1."/>
      <w:lvlJc w:val="left"/>
      <w:pPr>
        <w:ind w:left="720" w:hanging="360"/>
      </w:pPr>
    </w:lvl>
    <w:lvl w:ilvl="1" w:tplc="767CE430">
      <w:start w:val="1"/>
      <w:numFmt w:val="lowerLetter"/>
      <w:lvlText w:val="%2."/>
      <w:lvlJc w:val="left"/>
      <w:pPr>
        <w:ind w:left="1440" w:hanging="360"/>
      </w:pPr>
    </w:lvl>
    <w:lvl w:ilvl="2" w:tplc="B76C3510">
      <w:start w:val="1"/>
      <w:numFmt w:val="lowerRoman"/>
      <w:lvlText w:val="%3."/>
      <w:lvlJc w:val="right"/>
      <w:pPr>
        <w:ind w:left="2160" w:hanging="180"/>
      </w:pPr>
    </w:lvl>
    <w:lvl w:ilvl="3" w:tplc="F7B6C46E">
      <w:start w:val="1"/>
      <w:numFmt w:val="decimal"/>
      <w:lvlText w:val="%4."/>
      <w:lvlJc w:val="left"/>
      <w:pPr>
        <w:ind w:left="2880" w:hanging="360"/>
      </w:pPr>
    </w:lvl>
    <w:lvl w:ilvl="4" w:tplc="3E14CFE8">
      <w:start w:val="1"/>
      <w:numFmt w:val="lowerLetter"/>
      <w:lvlText w:val="%5."/>
      <w:lvlJc w:val="left"/>
      <w:pPr>
        <w:ind w:left="3600" w:hanging="360"/>
      </w:pPr>
    </w:lvl>
    <w:lvl w:ilvl="5" w:tplc="A72A946E">
      <w:start w:val="1"/>
      <w:numFmt w:val="lowerRoman"/>
      <w:lvlText w:val="%6."/>
      <w:lvlJc w:val="right"/>
      <w:pPr>
        <w:ind w:left="4320" w:hanging="180"/>
      </w:pPr>
    </w:lvl>
    <w:lvl w:ilvl="6" w:tplc="AC469216">
      <w:start w:val="1"/>
      <w:numFmt w:val="decimal"/>
      <w:lvlText w:val="%7."/>
      <w:lvlJc w:val="left"/>
      <w:pPr>
        <w:ind w:left="5040" w:hanging="360"/>
      </w:pPr>
    </w:lvl>
    <w:lvl w:ilvl="7" w:tplc="C2E206FC">
      <w:start w:val="1"/>
      <w:numFmt w:val="lowerLetter"/>
      <w:lvlText w:val="%8."/>
      <w:lvlJc w:val="left"/>
      <w:pPr>
        <w:ind w:left="5760" w:hanging="360"/>
      </w:pPr>
    </w:lvl>
    <w:lvl w:ilvl="8" w:tplc="3A1CAED0">
      <w:start w:val="1"/>
      <w:numFmt w:val="lowerRoman"/>
      <w:lvlText w:val="%9."/>
      <w:lvlJc w:val="right"/>
      <w:pPr>
        <w:ind w:left="6480" w:hanging="180"/>
      </w:pPr>
    </w:lvl>
  </w:abstractNum>
  <w:abstractNum w:abstractNumId="9" w15:restartNumberingAfterBreak="0">
    <w:nsid w:val="76D353AD"/>
    <w:multiLevelType w:val="hybridMultilevel"/>
    <w:tmpl w:val="BA8C1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13E77"/>
    <w:multiLevelType w:val="hybridMultilevel"/>
    <w:tmpl w:val="3A9E2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9"/>
  </w:num>
  <w:num w:numId="4">
    <w:abstractNumId w:val="1"/>
  </w:num>
  <w:num w:numId="5">
    <w:abstractNumId w:val="0"/>
  </w:num>
  <w:num w:numId="6">
    <w:abstractNumId w:val="3"/>
  </w:num>
  <w:num w:numId="7">
    <w:abstractNumId w:val="8"/>
  </w:num>
  <w:num w:numId="8">
    <w:abstractNumId w:val="6"/>
  </w:num>
  <w:num w:numId="9">
    <w:abstractNumId w:val="7"/>
  </w:num>
  <w:num w:numId="10">
    <w:abstractNumId w:val="4"/>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erine Hartman">
    <w15:presenceInfo w15:providerId="Windows Live" w15:userId="56a3272aabcf6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2MTcAIkMTCyMLMyUdpeDU4uLM/DyQAkOLWgB/QGoELQAAAA=="/>
  </w:docVars>
  <w:rsids>
    <w:rsidRoot w:val="00D67793"/>
    <w:rsid w:val="00022C60"/>
    <w:rsid w:val="00034109"/>
    <w:rsid w:val="0003468C"/>
    <w:rsid w:val="00040CD6"/>
    <w:rsid w:val="00051C85"/>
    <w:rsid w:val="00061DF0"/>
    <w:rsid w:val="00070BEB"/>
    <w:rsid w:val="0007691F"/>
    <w:rsid w:val="00077480"/>
    <w:rsid w:val="000A7FF6"/>
    <w:rsid w:val="000E2410"/>
    <w:rsid w:val="001702B1"/>
    <w:rsid w:val="001A4727"/>
    <w:rsid w:val="001C003A"/>
    <w:rsid w:val="001C01FA"/>
    <w:rsid w:val="001C74E8"/>
    <w:rsid w:val="001F0DC2"/>
    <w:rsid w:val="00202C41"/>
    <w:rsid w:val="00206BBD"/>
    <w:rsid w:val="00236EFF"/>
    <w:rsid w:val="00251D85"/>
    <w:rsid w:val="002A74F6"/>
    <w:rsid w:val="00340685"/>
    <w:rsid w:val="00362688"/>
    <w:rsid w:val="00393FFA"/>
    <w:rsid w:val="00395C3B"/>
    <w:rsid w:val="003C017D"/>
    <w:rsid w:val="003E188F"/>
    <w:rsid w:val="00401100"/>
    <w:rsid w:val="0043341A"/>
    <w:rsid w:val="004956A3"/>
    <w:rsid w:val="004B6594"/>
    <w:rsid w:val="004D08F4"/>
    <w:rsid w:val="004E01CF"/>
    <w:rsid w:val="0055007C"/>
    <w:rsid w:val="005520B8"/>
    <w:rsid w:val="005638D9"/>
    <w:rsid w:val="00566255"/>
    <w:rsid w:val="00566F61"/>
    <w:rsid w:val="00592620"/>
    <w:rsid w:val="00597A7A"/>
    <w:rsid w:val="005A2D1A"/>
    <w:rsid w:val="005B3FBC"/>
    <w:rsid w:val="005B47A1"/>
    <w:rsid w:val="005D38CE"/>
    <w:rsid w:val="005F6D9A"/>
    <w:rsid w:val="00614E69"/>
    <w:rsid w:val="006207F2"/>
    <w:rsid w:val="00620B72"/>
    <w:rsid w:val="006358FB"/>
    <w:rsid w:val="00641FAF"/>
    <w:rsid w:val="00670169"/>
    <w:rsid w:val="0067396E"/>
    <w:rsid w:val="00685D69"/>
    <w:rsid w:val="006B1D12"/>
    <w:rsid w:val="006E369E"/>
    <w:rsid w:val="007016F5"/>
    <w:rsid w:val="00707534"/>
    <w:rsid w:val="007110B7"/>
    <w:rsid w:val="00723970"/>
    <w:rsid w:val="007245ED"/>
    <w:rsid w:val="007561A1"/>
    <w:rsid w:val="00777730"/>
    <w:rsid w:val="007872B3"/>
    <w:rsid w:val="007B3CF2"/>
    <w:rsid w:val="007D76CB"/>
    <w:rsid w:val="0082464A"/>
    <w:rsid w:val="00830B08"/>
    <w:rsid w:val="008B17DA"/>
    <w:rsid w:val="008D33D6"/>
    <w:rsid w:val="00901A58"/>
    <w:rsid w:val="00912407"/>
    <w:rsid w:val="00913398"/>
    <w:rsid w:val="00932E0C"/>
    <w:rsid w:val="0094115D"/>
    <w:rsid w:val="009576A8"/>
    <w:rsid w:val="009706C6"/>
    <w:rsid w:val="00971BE1"/>
    <w:rsid w:val="00986D2F"/>
    <w:rsid w:val="00990D7C"/>
    <w:rsid w:val="009C0C32"/>
    <w:rsid w:val="00A22ABB"/>
    <w:rsid w:val="00A3029C"/>
    <w:rsid w:val="00A64D8A"/>
    <w:rsid w:val="00A745E3"/>
    <w:rsid w:val="00A90F11"/>
    <w:rsid w:val="00AA66C4"/>
    <w:rsid w:val="00AC28EE"/>
    <w:rsid w:val="00AE4818"/>
    <w:rsid w:val="00B130AD"/>
    <w:rsid w:val="00B2071F"/>
    <w:rsid w:val="00B22F84"/>
    <w:rsid w:val="00B515C3"/>
    <w:rsid w:val="00B8184F"/>
    <w:rsid w:val="00B82252"/>
    <w:rsid w:val="00B82EEF"/>
    <w:rsid w:val="00B86CC7"/>
    <w:rsid w:val="00BA2482"/>
    <w:rsid w:val="00BF58FE"/>
    <w:rsid w:val="00C15C8C"/>
    <w:rsid w:val="00C27A40"/>
    <w:rsid w:val="00C47E6F"/>
    <w:rsid w:val="00C67405"/>
    <w:rsid w:val="00C84A82"/>
    <w:rsid w:val="00C85F89"/>
    <w:rsid w:val="00CA031A"/>
    <w:rsid w:val="00CB1A60"/>
    <w:rsid w:val="00CC5EE7"/>
    <w:rsid w:val="00CE1C19"/>
    <w:rsid w:val="00CF0450"/>
    <w:rsid w:val="00D04E60"/>
    <w:rsid w:val="00D124FB"/>
    <w:rsid w:val="00D61251"/>
    <w:rsid w:val="00D67793"/>
    <w:rsid w:val="00DC2793"/>
    <w:rsid w:val="00DC7FA5"/>
    <w:rsid w:val="00E06465"/>
    <w:rsid w:val="00E40342"/>
    <w:rsid w:val="00E4099C"/>
    <w:rsid w:val="00E664CC"/>
    <w:rsid w:val="00E912BA"/>
    <w:rsid w:val="00EB1515"/>
    <w:rsid w:val="00EB15DD"/>
    <w:rsid w:val="00EE7D90"/>
    <w:rsid w:val="00F00D61"/>
    <w:rsid w:val="00F525EA"/>
    <w:rsid w:val="00F56F1C"/>
    <w:rsid w:val="00F75F56"/>
    <w:rsid w:val="00FA4B6B"/>
    <w:rsid w:val="00FA7AF1"/>
    <w:rsid w:val="00FC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1D7E2"/>
  <w15:chartTrackingRefBased/>
  <w15:docId w15:val="{2942F8E9-CB2A-4791-8180-AE2B09D8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6C4"/>
  </w:style>
  <w:style w:type="paragraph" w:styleId="Heading1">
    <w:name w:val="heading 1"/>
    <w:basedOn w:val="Normal"/>
    <w:next w:val="Normal"/>
    <w:link w:val="Heading1Char"/>
    <w:uiPriority w:val="9"/>
    <w:qFormat/>
    <w:rsid w:val="00901A58"/>
    <w:pPr>
      <w:keepNext/>
      <w:keepLines/>
      <w:spacing w:before="240" w:after="0"/>
      <w:outlineLvl w:val="0"/>
    </w:pPr>
    <w:rPr>
      <w:rFonts w:asciiTheme="majorHAnsi" w:eastAsiaTheme="majorEastAsia" w:hAnsiTheme="majorHAnsi" w:cstheme="majorBidi"/>
      <w:b/>
      <w:color w:val="385623" w:themeColor="accent6" w:themeShade="80"/>
      <w:sz w:val="28"/>
      <w:szCs w:val="32"/>
    </w:rPr>
  </w:style>
  <w:style w:type="paragraph" w:styleId="Heading2">
    <w:name w:val="heading 2"/>
    <w:basedOn w:val="Normal"/>
    <w:next w:val="Normal"/>
    <w:link w:val="Heading2Char"/>
    <w:uiPriority w:val="9"/>
    <w:unhideWhenUsed/>
    <w:qFormat/>
    <w:rsid w:val="00901A58"/>
    <w:pPr>
      <w:keepNext/>
      <w:keepLines/>
      <w:spacing w:before="40" w:after="0"/>
      <w:outlineLvl w:val="1"/>
    </w:pPr>
    <w:rPr>
      <w:rFonts w:asciiTheme="majorHAnsi" w:eastAsiaTheme="majorEastAsia" w:hAnsiTheme="majorHAnsi" w:cstheme="majorBidi"/>
      <w:color w:val="385623" w:themeColor="accent6"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793"/>
    <w:pPr>
      <w:spacing w:after="0" w:line="240" w:lineRule="auto"/>
    </w:pPr>
  </w:style>
  <w:style w:type="paragraph" w:styleId="FootnoteText">
    <w:name w:val="footnote text"/>
    <w:basedOn w:val="Normal"/>
    <w:link w:val="FootnoteTextChar"/>
    <w:uiPriority w:val="99"/>
    <w:semiHidden/>
    <w:unhideWhenUsed/>
    <w:rsid w:val="00CB1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A60"/>
    <w:rPr>
      <w:sz w:val="20"/>
      <w:szCs w:val="20"/>
    </w:rPr>
  </w:style>
  <w:style w:type="character" w:styleId="FootnoteReference">
    <w:name w:val="footnote reference"/>
    <w:basedOn w:val="DefaultParagraphFont"/>
    <w:uiPriority w:val="99"/>
    <w:semiHidden/>
    <w:unhideWhenUsed/>
    <w:rsid w:val="00CB1A60"/>
    <w:rPr>
      <w:vertAlign w:val="superscript"/>
    </w:rPr>
  </w:style>
  <w:style w:type="character" w:styleId="Hyperlink">
    <w:name w:val="Hyperlink"/>
    <w:basedOn w:val="DefaultParagraphFont"/>
    <w:uiPriority w:val="99"/>
    <w:unhideWhenUsed/>
    <w:rsid w:val="00F75F56"/>
    <w:rPr>
      <w:color w:val="0563C1" w:themeColor="hyperlink"/>
      <w:u w:val="single"/>
    </w:rPr>
  </w:style>
  <w:style w:type="character" w:styleId="UnresolvedMention">
    <w:name w:val="Unresolved Mention"/>
    <w:basedOn w:val="DefaultParagraphFont"/>
    <w:uiPriority w:val="99"/>
    <w:semiHidden/>
    <w:unhideWhenUsed/>
    <w:rsid w:val="00F75F56"/>
    <w:rPr>
      <w:color w:val="605E5C"/>
      <w:shd w:val="clear" w:color="auto" w:fill="E1DFDD"/>
    </w:rPr>
  </w:style>
  <w:style w:type="table" w:styleId="TableGrid">
    <w:name w:val="Table Grid"/>
    <w:basedOn w:val="TableNormal"/>
    <w:uiPriority w:val="59"/>
    <w:rsid w:val="0099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EFF"/>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362688"/>
    <w:rPr>
      <w:sz w:val="16"/>
      <w:szCs w:val="16"/>
    </w:rPr>
  </w:style>
  <w:style w:type="paragraph" w:styleId="CommentText">
    <w:name w:val="annotation text"/>
    <w:basedOn w:val="Normal"/>
    <w:link w:val="CommentTextChar"/>
    <w:uiPriority w:val="99"/>
    <w:semiHidden/>
    <w:unhideWhenUsed/>
    <w:rsid w:val="00362688"/>
    <w:pPr>
      <w:spacing w:line="240" w:lineRule="auto"/>
    </w:pPr>
    <w:rPr>
      <w:sz w:val="20"/>
      <w:szCs w:val="20"/>
    </w:rPr>
  </w:style>
  <w:style w:type="character" w:customStyle="1" w:styleId="CommentTextChar">
    <w:name w:val="Comment Text Char"/>
    <w:basedOn w:val="DefaultParagraphFont"/>
    <w:link w:val="CommentText"/>
    <w:uiPriority w:val="99"/>
    <w:semiHidden/>
    <w:rsid w:val="00362688"/>
    <w:rPr>
      <w:sz w:val="20"/>
      <w:szCs w:val="20"/>
    </w:rPr>
  </w:style>
  <w:style w:type="paragraph" w:styleId="CommentSubject">
    <w:name w:val="annotation subject"/>
    <w:basedOn w:val="CommentText"/>
    <w:next w:val="CommentText"/>
    <w:link w:val="CommentSubjectChar"/>
    <w:uiPriority w:val="99"/>
    <w:semiHidden/>
    <w:unhideWhenUsed/>
    <w:rsid w:val="00362688"/>
    <w:rPr>
      <w:b/>
      <w:bCs/>
    </w:rPr>
  </w:style>
  <w:style w:type="character" w:customStyle="1" w:styleId="CommentSubjectChar">
    <w:name w:val="Comment Subject Char"/>
    <w:basedOn w:val="CommentTextChar"/>
    <w:link w:val="CommentSubject"/>
    <w:uiPriority w:val="99"/>
    <w:semiHidden/>
    <w:rsid w:val="00362688"/>
    <w:rPr>
      <w:b/>
      <w:bCs/>
      <w:sz w:val="20"/>
      <w:szCs w:val="20"/>
    </w:rPr>
  </w:style>
  <w:style w:type="paragraph" w:styleId="BalloonText">
    <w:name w:val="Balloon Text"/>
    <w:basedOn w:val="Normal"/>
    <w:link w:val="BalloonTextChar"/>
    <w:uiPriority w:val="99"/>
    <w:semiHidden/>
    <w:unhideWhenUsed/>
    <w:rsid w:val="00362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688"/>
    <w:rPr>
      <w:rFonts w:ascii="Segoe UI" w:hAnsi="Segoe UI" w:cs="Segoe UI"/>
      <w:sz w:val="18"/>
      <w:szCs w:val="18"/>
    </w:rPr>
  </w:style>
  <w:style w:type="paragraph" w:styleId="Header">
    <w:name w:val="header"/>
    <w:basedOn w:val="Normal"/>
    <w:link w:val="HeaderChar"/>
    <w:uiPriority w:val="99"/>
    <w:unhideWhenUsed/>
    <w:rsid w:val="00D04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E60"/>
  </w:style>
  <w:style w:type="paragraph" w:styleId="Footer">
    <w:name w:val="footer"/>
    <w:basedOn w:val="Normal"/>
    <w:link w:val="FooterChar"/>
    <w:uiPriority w:val="99"/>
    <w:unhideWhenUsed/>
    <w:rsid w:val="00D04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E60"/>
  </w:style>
  <w:style w:type="table" w:styleId="PlainTable1">
    <w:name w:val="Plain Table 1"/>
    <w:basedOn w:val="TableNormal"/>
    <w:uiPriority w:val="41"/>
    <w:rsid w:val="00620B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901A58"/>
    <w:rPr>
      <w:rFonts w:asciiTheme="majorHAnsi" w:eastAsiaTheme="majorEastAsia" w:hAnsiTheme="majorHAnsi" w:cstheme="majorBidi"/>
      <w:b/>
      <w:color w:val="385623" w:themeColor="accent6" w:themeShade="80"/>
      <w:sz w:val="28"/>
      <w:szCs w:val="32"/>
    </w:rPr>
  </w:style>
  <w:style w:type="character" w:customStyle="1" w:styleId="Heading2Char">
    <w:name w:val="Heading 2 Char"/>
    <w:basedOn w:val="DefaultParagraphFont"/>
    <w:link w:val="Heading2"/>
    <w:uiPriority w:val="9"/>
    <w:rsid w:val="00901A58"/>
    <w:rPr>
      <w:rFonts w:asciiTheme="majorHAnsi" w:eastAsiaTheme="majorEastAsia" w:hAnsiTheme="majorHAnsi" w:cstheme="majorBidi"/>
      <w:color w:val="385623" w:themeColor="accent6" w:themeShade="8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615416">
      <w:bodyDiv w:val="1"/>
      <w:marLeft w:val="0"/>
      <w:marRight w:val="0"/>
      <w:marTop w:val="0"/>
      <w:marBottom w:val="0"/>
      <w:divBdr>
        <w:top w:val="none" w:sz="0" w:space="0" w:color="auto"/>
        <w:left w:val="none" w:sz="0" w:space="0" w:color="auto"/>
        <w:bottom w:val="none" w:sz="0" w:space="0" w:color="auto"/>
        <w:right w:val="none" w:sz="0" w:space="0" w:color="auto"/>
      </w:divBdr>
    </w:div>
    <w:div w:id="1537235531">
      <w:bodyDiv w:val="1"/>
      <w:marLeft w:val="0"/>
      <w:marRight w:val="0"/>
      <w:marTop w:val="0"/>
      <w:marBottom w:val="0"/>
      <w:divBdr>
        <w:top w:val="none" w:sz="0" w:space="0" w:color="auto"/>
        <w:left w:val="none" w:sz="0" w:space="0" w:color="auto"/>
        <w:bottom w:val="none" w:sz="0" w:space="0" w:color="auto"/>
        <w:right w:val="none" w:sz="0" w:space="0" w:color="auto"/>
      </w:divBdr>
    </w:div>
    <w:div w:id="210229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alogs.ohio.edu/preview_entity.php?catoid=67&amp;ent_oid=5159" TargetMode="External"/><Relationship Id="rId13" Type="http://schemas.openxmlformats.org/officeDocument/2006/relationships/hyperlink" Target="https://www.catalogs.ohio.edu/content.php?catoid=67&amp;navoid=5511" TargetMode="Externa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catalogs.ohio.edu/content.php?catoid=67&amp;navoid=5511" TargetMode="External"/><Relationship Id="rId17" Type="http://schemas.openxmlformats.org/officeDocument/2006/relationships/hyperlink" Target="https://www.catalogs.ohio.edu/content.php?catoid=67&amp;navoid=5511"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catalogs.ohio.edu/content.php?catoid=67&amp;navoid=5511"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alogs.ohio.edu/content.php?catoid=67&amp;navoid=551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talogs.ohio.edu/content.php?catoid=67&amp;navoid=5511" TargetMode="External"/><Relationship Id="rId23" Type="http://schemas.openxmlformats.org/officeDocument/2006/relationships/footer" Target="footer1.xml"/><Relationship Id="rId10" Type="http://schemas.openxmlformats.org/officeDocument/2006/relationships/hyperlink" Target="https://www.catalogs.ohio.edu/content.php?catoid=67&amp;navoid=5511"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catalogs.ohio.edu/content.php?catoid=67&amp;navoid=5511" TargetMode="External"/><Relationship Id="rId14" Type="http://schemas.openxmlformats.org/officeDocument/2006/relationships/hyperlink" Target="https://www.catalogs.ohio.edu/content.php?catoid=67&amp;navoid=551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A3077-BE6B-4830-A9D8-0B942DC0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Katie</dc:creator>
  <cp:keywords/>
  <dc:description/>
  <cp:lastModifiedBy>Brock, Angela</cp:lastModifiedBy>
  <cp:revision>2</cp:revision>
  <cp:lastPrinted>2020-11-16T15:21:00Z</cp:lastPrinted>
  <dcterms:created xsi:type="dcterms:W3CDTF">2020-12-11T19:45:00Z</dcterms:created>
  <dcterms:modified xsi:type="dcterms:W3CDTF">2020-12-11T19:45:00Z</dcterms:modified>
</cp:coreProperties>
</file>