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4DAE" w14:textId="77777777" w:rsidR="00F931FE" w:rsidRDefault="00000000">
      <w:pPr>
        <w:spacing w:after="1151" w:line="259" w:lineRule="auto"/>
        <w:ind w:left="0" w:firstLine="0"/>
      </w:pPr>
      <w:r>
        <w:rPr>
          <w:rFonts w:ascii="Garamond" w:eastAsia="Garamond" w:hAnsi="Garamond" w:cs="Garamond"/>
          <w:sz w:val="22"/>
        </w:rPr>
        <w:t xml:space="preserve"> </w:t>
      </w:r>
    </w:p>
    <w:p w14:paraId="1E2DF231" w14:textId="77777777" w:rsidR="00F931FE" w:rsidRDefault="00000000">
      <w:pPr>
        <w:spacing w:after="0" w:line="259" w:lineRule="auto"/>
        <w:ind w:left="45" w:firstLine="0"/>
        <w:jc w:val="center"/>
      </w:pPr>
      <w:r>
        <w:rPr>
          <w:b/>
          <w:sz w:val="22"/>
        </w:rPr>
        <w:t xml:space="preserve">Resolution to Assign UCC the Development of a Definition of Co-Curriculars </w:t>
      </w:r>
    </w:p>
    <w:p w14:paraId="63B0FD71" w14:textId="77777777" w:rsidR="00F931FE" w:rsidRDefault="00000000">
      <w:pPr>
        <w:spacing w:after="0" w:line="259" w:lineRule="auto"/>
        <w:ind w:left="58" w:right="5"/>
        <w:jc w:val="center"/>
      </w:pPr>
      <w:r>
        <w:rPr>
          <w:sz w:val="22"/>
        </w:rPr>
        <w:t xml:space="preserve">Educational Policy &amp; Student Affairs (EPSA) Committee </w:t>
      </w:r>
    </w:p>
    <w:p w14:paraId="17F7C85F" w14:textId="77777777" w:rsidR="00F931FE" w:rsidRDefault="00000000">
      <w:pPr>
        <w:spacing w:after="0" w:line="259" w:lineRule="auto"/>
        <w:ind w:left="58"/>
        <w:jc w:val="center"/>
      </w:pPr>
      <w:r>
        <w:rPr>
          <w:sz w:val="22"/>
        </w:rPr>
        <w:t xml:space="preserve">Faculty Senate </w:t>
      </w:r>
    </w:p>
    <w:p w14:paraId="7D57D1E1" w14:textId="77777777" w:rsidR="00F931FE" w:rsidRDefault="00000000">
      <w:pPr>
        <w:spacing w:after="0" w:line="259" w:lineRule="auto"/>
        <w:ind w:left="58" w:right="2"/>
        <w:jc w:val="center"/>
        <w:rPr>
          <w:sz w:val="22"/>
        </w:rPr>
      </w:pPr>
      <w:r>
        <w:rPr>
          <w:sz w:val="22"/>
        </w:rPr>
        <w:t xml:space="preserve">01-12-2024 </w:t>
      </w:r>
    </w:p>
    <w:p w14:paraId="0AAC8C22" w14:textId="765B853A" w:rsidR="008A766D" w:rsidRDefault="008A766D">
      <w:pPr>
        <w:spacing w:after="0" w:line="259" w:lineRule="auto"/>
        <w:ind w:left="58" w:right="2"/>
        <w:jc w:val="center"/>
      </w:pPr>
      <w:r>
        <w:rPr>
          <w:sz w:val="22"/>
        </w:rPr>
        <w:t>PASSED</w:t>
      </w:r>
    </w:p>
    <w:p w14:paraId="2D1BA88A" w14:textId="77777777" w:rsidR="00F931FE" w:rsidRDefault="00000000">
      <w:pPr>
        <w:spacing w:after="278" w:line="259" w:lineRule="auto"/>
        <w:ind w:left="101" w:firstLine="0"/>
        <w:jc w:val="center"/>
      </w:pPr>
      <w:r>
        <w:rPr>
          <w:sz w:val="22"/>
        </w:rPr>
        <w:t xml:space="preserve"> </w:t>
      </w:r>
    </w:p>
    <w:p w14:paraId="191D7D18" w14:textId="77777777" w:rsidR="00F931FE" w:rsidRDefault="00000000">
      <w:pPr>
        <w:ind w:left="-5"/>
      </w:pPr>
      <w:r>
        <w:t xml:space="preserve">Whereas co-curricular activities are an important part of the OHIO student experience and are advertised in Ohio University recruitment materials and advertised on university and college websites,  </w:t>
      </w:r>
    </w:p>
    <w:p w14:paraId="1B54B5B9" w14:textId="77777777" w:rsidR="00F931FE" w:rsidRDefault="00000000">
      <w:pPr>
        <w:ind w:left="-5"/>
      </w:pPr>
      <w:r>
        <w:t>Whereas the Higher Learning Commission (HLC) requires co-curricular activities that are tied to general education learning outcomes or program outcomes to be assessed and Ohio University is preparing for its ten-</w:t>
      </w:r>
      <w:r>
        <w:rPr>
          <w:color w:val="242424"/>
        </w:rPr>
        <w:t xml:space="preserve">year </w:t>
      </w:r>
      <w:r>
        <w:t>Comprehensive Evaluation for Reaffirmation</w:t>
      </w:r>
      <w:r>
        <w:rPr>
          <w:color w:val="242424"/>
        </w:rPr>
        <w:t xml:space="preserve"> of our Accreditation, </w:t>
      </w:r>
    </w:p>
    <w:p w14:paraId="1BCC2FEF" w14:textId="77777777" w:rsidR="00F931FE" w:rsidRDefault="00000000">
      <w:pPr>
        <w:ind w:left="-5"/>
      </w:pPr>
      <w:r>
        <w:t xml:space="preserve">Whereas University Curriculum Council (UCC) is charged by Faculty Senate to oversee all curricular matters,  </w:t>
      </w:r>
    </w:p>
    <w:p w14:paraId="53B006FF" w14:textId="3262102F" w:rsidR="00F931FE" w:rsidRDefault="00000000" w:rsidP="000072B7">
      <w:pPr>
        <w:ind w:left="-5"/>
      </w:pPr>
      <w:r>
        <w:t xml:space="preserve">Whereas Institutional Effectiveness &amp; Analytics has provided insight, resources, and materials regarding HLC requirements for co-curricular activities, </w:t>
      </w:r>
    </w:p>
    <w:p w14:paraId="23093E1A" w14:textId="77777777" w:rsidR="00F931FE" w:rsidRDefault="00000000">
      <w:pPr>
        <w:ind w:left="-5"/>
      </w:pPr>
      <w:r>
        <w:t xml:space="preserve">Be it resolved that UCC shall develop a definition for </w:t>
      </w:r>
      <w:r>
        <w:rPr>
          <w:i/>
        </w:rPr>
        <w:t>co-curricular activities requiring assessment</w:t>
      </w:r>
      <w:r>
        <w:t xml:space="preserve"> that is consistent with HLC guidelines, relies on resources provided by Institutional Effectiveness &amp; Analytics, and that sets forth both criteria for determining which co-curricular activities should be assessed, and a process by which UCC will make this determination. </w:t>
      </w:r>
    </w:p>
    <w:p w14:paraId="34A040A4" w14:textId="77777777" w:rsidR="00F931FE" w:rsidRDefault="00000000">
      <w:pPr>
        <w:spacing w:after="0" w:line="259" w:lineRule="auto"/>
        <w:ind w:left="101" w:firstLine="0"/>
        <w:jc w:val="center"/>
      </w:pPr>
      <w:r>
        <w:rPr>
          <w:sz w:val="22"/>
        </w:rPr>
        <w:t xml:space="preserve"> </w:t>
      </w:r>
    </w:p>
    <w:p w14:paraId="02DC9B37" w14:textId="77777777" w:rsidR="00F931FE" w:rsidRDefault="00000000">
      <w:pPr>
        <w:spacing w:after="0" w:line="259" w:lineRule="auto"/>
        <w:ind w:left="0" w:firstLine="0"/>
      </w:pPr>
      <w:r>
        <w:rPr>
          <w:i/>
          <w:sz w:val="22"/>
        </w:rPr>
        <w:t xml:space="preserve"> </w:t>
      </w:r>
    </w:p>
    <w:p w14:paraId="4E1F3175" w14:textId="605A167E" w:rsidR="00F931FE" w:rsidRDefault="00000000" w:rsidP="008A766D">
      <w:pPr>
        <w:spacing w:after="4457" w:line="259" w:lineRule="auto"/>
        <w:ind w:left="0" w:firstLine="0"/>
      </w:pPr>
      <w:r>
        <w:rPr>
          <w:sz w:val="22"/>
        </w:rPr>
        <w:t xml:space="preserve"> </w:t>
      </w:r>
    </w:p>
    <w:sectPr w:rsidR="00F931FE">
      <w:pgSz w:w="12240" w:h="15840"/>
      <w:pgMar w:top="1440" w:right="14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FE"/>
    <w:rsid w:val="000072B7"/>
    <w:rsid w:val="008A766D"/>
    <w:rsid w:val="00F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C8F3C"/>
  <w15:docId w15:val="{53BACC44-6E92-1642-9E70-051C5852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9" w:line="238" w:lineRule="auto"/>
      <w:ind w:left="10" w:hanging="10"/>
    </w:pPr>
    <w:rPr>
      <w:rFonts w:ascii="Times New Roman" w:eastAsia="Times New Roman" w:hAnsi="Times New Roman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Eisworth, Todd</dc:creator>
  <cp:keywords/>
  <cp:lastModifiedBy>Brock, Angela</cp:lastModifiedBy>
  <cp:revision>3</cp:revision>
  <dcterms:created xsi:type="dcterms:W3CDTF">2024-01-23T16:21:00Z</dcterms:created>
  <dcterms:modified xsi:type="dcterms:W3CDTF">2024-01-23T16:22:00Z</dcterms:modified>
</cp:coreProperties>
</file>