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FFB66" w14:textId="738604E8" w:rsidR="00853525" w:rsidRPr="00B772EE" w:rsidRDefault="00A26B26" w:rsidP="00D11D32">
      <w:pPr>
        <w:spacing w:after="0" w:line="240" w:lineRule="auto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B772EE">
        <w:rPr>
          <w:rFonts w:cstheme="minorHAnsi"/>
          <w:sz w:val="32"/>
          <w:szCs w:val="32"/>
        </w:rPr>
        <w:t>ICC AGENDA</w:t>
      </w:r>
    </w:p>
    <w:p w14:paraId="163AEBA9" w14:textId="40B61A0B" w:rsidR="00A26B26" w:rsidRPr="00B772EE" w:rsidRDefault="00A26B26" w:rsidP="00D11D32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B772EE">
        <w:rPr>
          <w:rFonts w:cstheme="minorHAnsi"/>
          <w:sz w:val="32"/>
          <w:szCs w:val="32"/>
        </w:rPr>
        <w:t xml:space="preserve">UCC </w:t>
      </w:r>
      <w:r w:rsidR="00D11D32" w:rsidRPr="00B772EE">
        <w:rPr>
          <w:rFonts w:cstheme="minorHAnsi"/>
          <w:sz w:val="32"/>
          <w:szCs w:val="32"/>
        </w:rPr>
        <w:t xml:space="preserve">- </w:t>
      </w:r>
      <w:r w:rsidRPr="00B772EE">
        <w:rPr>
          <w:rFonts w:cstheme="minorHAnsi"/>
          <w:sz w:val="32"/>
          <w:szCs w:val="32"/>
        </w:rPr>
        <w:t>January 21</w:t>
      </w:r>
      <w:r w:rsidR="00D11D32" w:rsidRPr="00B772EE">
        <w:rPr>
          <w:rFonts w:cstheme="minorHAnsi"/>
          <w:sz w:val="32"/>
          <w:szCs w:val="32"/>
        </w:rPr>
        <w:t>, 2020</w:t>
      </w:r>
    </w:p>
    <w:p w14:paraId="49B752A6" w14:textId="796F35EA" w:rsidR="00A26B26" w:rsidRPr="00B772EE" w:rsidRDefault="00A26B26" w:rsidP="00D11D32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03B427EE" w14:textId="6758FE3C" w:rsidR="00B772EE" w:rsidRPr="007B7943" w:rsidRDefault="00D11D32" w:rsidP="00D11D32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7B7943">
        <w:rPr>
          <w:rFonts w:cstheme="minorHAnsi"/>
          <w:b/>
          <w:bCs/>
          <w:sz w:val="32"/>
          <w:szCs w:val="32"/>
        </w:rPr>
        <w:t>New Courses</w:t>
      </w:r>
    </w:p>
    <w:p w14:paraId="4C64779B" w14:textId="77777777" w:rsidR="00D11D32" w:rsidRPr="00B772EE" w:rsidRDefault="00D11D32" w:rsidP="00D11D32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5490"/>
        <w:gridCol w:w="990"/>
      </w:tblGrid>
      <w:tr w:rsidR="00E24960" w:rsidRPr="00255596" w14:paraId="31292E8B" w14:textId="77777777" w:rsidTr="00255596">
        <w:tc>
          <w:tcPr>
            <w:tcW w:w="2875" w:type="dxa"/>
          </w:tcPr>
          <w:p w14:paraId="7C6FD620" w14:textId="705C6046" w:rsidR="00E24960" w:rsidRPr="00255596" w:rsidRDefault="00E24960" w:rsidP="00BB440C">
            <w:pPr>
              <w:rPr>
                <w:rFonts w:cstheme="minorHAnsi"/>
                <w:b/>
                <w:bCs/>
                <w:sz w:val="32"/>
                <w:szCs w:val="32"/>
                <w:vertAlign w:val="subscript"/>
              </w:rPr>
            </w:pPr>
            <w:r w:rsidRPr="00255596">
              <w:rPr>
                <w:rFonts w:cstheme="minorHAnsi"/>
                <w:b/>
                <w:bCs/>
                <w:sz w:val="32"/>
                <w:szCs w:val="32"/>
                <w:vertAlign w:val="subscript"/>
              </w:rPr>
              <w:t>Prefix/Number</w:t>
            </w:r>
          </w:p>
        </w:tc>
        <w:tc>
          <w:tcPr>
            <w:tcW w:w="5490" w:type="dxa"/>
          </w:tcPr>
          <w:p w14:paraId="69767392" w14:textId="5322255A" w:rsidR="00E24960" w:rsidRPr="00255596" w:rsidRDefault="00E24960" w:rsidP="00BB440C">
            <w:pPr>
              <w:rPr>
                <w:rFonts w:cstheme="minorHAnsi"/>
                <w:b/>
                <w:bCs/>
                <w:sz w:val="32"/>
                <w:szCs w:val="32"/>
                <w:vertAlign w:val="subscript"/>
              </w:rPr>
            </w:pPr>
            <w:r w:rsidRPr="00255596">
              <w:rPr>
                <w:rFonts w:cstheme="minorHAnsi"/>
                <w:b/>
                <w:bCs/>
                <w:sz w:val="32"/>
                <w:szCs w:val="32"/>
                <w:vertAlign w:val="subscript"/>
              </w:rPr>
              <w:t>Name</w:t>
            </w:r>
          </w:p>
        </w:tc>
        <w:tc>
          <w:tcPr>
            <w:tcW w:w="990" w:type="dxa"/>
          </w:tcPr>
          <w:p w14:paraId="003CA240" w14:textId="26B91F7C" w:rsidR="00E24960" w:rsidRPr="00255596" w:rsidRDefault="00E24960" w:rsidP="00BB440C">
            <w:pPr>
              <w:rPr>
                <w:rFonts w:cstheme="minorHAnsi"/>
                <w:b/>
                <w:bCs/>
                <w:sz w:val="32"/>
                <w:szCs w:val="32"/>
                <w:vertAlign w:val="subscript"/>
              </w:rPr>
            </w:pPr>
            <w:r w:rsidRPr="00255596">
              <w:rPr>
                <w:rFonts w:cstheme="minorHAnsi"/>
                <w:b/>
                <w:bCs/>
                <w:sz w:val="32"/>
                <w:szCs w:val="32"/>
                <w:vertAlign w:val="subscript"/>
              </w:rPr>
              <w:t>Cr hrs</w:t>
            </w:r>
          </w:p>
        </w:tc>
      </w:tr>
      <w:tr w:rsidR="00E24960" w:rsidRPr="00B772EE" w14:paraId="77492475" w14:textId="03A6464C" w:rsidTr="00255596">
        <w:tc>
          <w:tcPr>
            <w:tcW w:w="2875" w:type="dxa"/>
          </w:tcPr>
          <w:p w14:paraId="4227432E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 xml:space="preserve">ART 3950  </w:t>
            </w:r>
          </w:p>
        </w:tc>
        <w:tc>
          <w:tcPr>
            <w:tcW w:w="5490" w:type="dxa"/>
          </w:tcPr>
          <w:p w14:paraId="0553C42C" w14:textId="77B9C1FA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Passion Works Studio</w:t>
            </w:r>
          </w:p>
        </w:tc>
        <w:tc>
          <w:tcPr>
            <w:tcW w:w="990" w:type="dxa"/>
          </w:tcPr>
          <w:p w14:paraId="1CE392F3" w14:textId="197C11DA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4</w:t>
            </w:r>
          </w:p>
        </w:tc>
      </w:tr>
      <w:tr w:rsidR="00E24960" w:rsidRPr="00B772EE" w14:paraId="010EE1E7" w14:textId="618936BD" w:rsidTr="00255596">
        <w:tc>
          <w:tcPr>
            <w:tcW w:w="2875" w:type="dxa"/>
          </w:tcPr>
          <w:p w14:paraId="4C089A29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AT 6560</w:t>
            </w:r>
          </w:p>
        </w:tc>
        <w:tc>
          <w:tcPr>
            <w:tcW w:w="5490" w:type="dxa"/>
          </w:tcPr>
          <w:p w14:paraId="0F379500" w14:textId="7188017F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Healthcare of the Performing Artist</w:t>
            </w:r>
          </w:p>
        </w:tc>
        <w:tc>
          <w:tcPr>
            <w:tcW w:w="990" w:type="dxa"/>
          </w:tcPr>
          <w:p w14:paraId="6805CEEB" w14:textId="15A228D4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24960" w:rsidRPr="00B772EE" w14:paraId="30187622" w14:textId="41DFFA8B" w:rsidTr="00255596">
        <w:tc>
          <w:tcPr>
            <w:tcW w:w="2875" w:type="dxa"/>
          </w:tcPr>
          <w:p w14:paraId="32FD0794" w14:textId="099497AC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ECEE 2400</w:t>
            </w:r>
            <w:r>
              <w:rPr>
                <w:rFonts w:cstheme="minorHAnsi"/>
                <w:sz w:val="32"/>
                <w:szCs w:val="32"/>
                <w:vertAlign w:val="subscript"/>
              </w:rPr>
              <w:t xml:space="preserve"> (General education)</w:t>
            </w:r>
            <w:r w:rsidRPr="00B772EE">
              <w:rPr>
                <w:rFonts w:cstheme="minorHAnsi"/>
                <w:sz w:val="32"/>
                <w:szCs w:val="32"/>
                <w:vertAlign w:val="subscript"/>
              </w:rPr>
              <w:t xml:space="preserve"> </w:t>
            </w:r>
          </w:p>
        </w:tc>
        <w:tc>
          <w:tcPr>
            <w:tcW w:w="5490" w:type="dxa"/>
          </w:tcPr>
          <w:p w14:paraId="7AC77D66" w14:textId="33B95D12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Infant/Toddler Mental Health and Development</w:t>
            </w:r>
          </w:p>
        </w:tc>
        <w:tc>
          <w:tcPr>
            <w:tcW w:w="990" w:type="dxa"/>
          </w:tcPr>
          <w:p w14:paraId="489B72EC" w14:textId="31447983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24960" w:rsidRPr="00B772EE" w14:paraId="77352544" w14:textId="0E94AC11" w:rsidTr="00255596">
        <w:trPr>
          <w:trHeight w:val="440"/>
        </w:trPr>
        <w:tc>
          <w:tcPr>
            <w:tcW w:w="2875" w:type="dxa"/>
          </w:tcPr>
          <w:p w14:paraId="3578D2A0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ECEE 3701</w:t>
            </w:r>
          </w:p>
        </w:tc>
        <w:tc>
          <w:tcPr>
            <w:tcW w:w="5490" w:type="dxa"/>
          </w:tcPr>
          <w:p w14:paraId="17A4A528" w14:textId="2726A52C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Diversity and Awareness in Early Childhood and Elementary Education</w:t>
            </w:r>
          </w:p>
        </w:tc>
        <w:tc>
          <w:tcPr>
            <w:tcW w:w="990" w:type="dxa"/>
          </w:tcPr>
          <w:p w14:paraId="7899C3F7" w14:textId="2AF65E13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24960" w:rsidRPr="00B772EE" w14:paraId="53C4333B" w14:textId="3DFFD8FC" w:rsidTr="00255596">
        <w:tc>
          <w:tcPr>
            <w:tcW w:w="2875" w:type="dxa"/>
          </w:tcPr>
          <w:p w14:paraId="4CE3A1D4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ECEE 4300</w:t>
            </w:r>
          </w:p>
        </w:tc>
        <w:tc>
          <w:tcPr>
            <w:tcW w:w="5490" w:type="dxa"/>
          </w:tcPr>
          <w:p w14:paraId="74458843" w14:textId="53EE238A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Authentic Assessment for Early and Elementary Education</w:t>
            </w:r>
          </w:p>
        </w:tc>
        <w:tc>
          <w:tcPr>
            <w:tcW w:w="990" w:type="dxa"/>
          </w:tcPr>
          <w:p w14:paraId="1B3417F0" w14:textId="0CB9A04A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24960" w:rsidRPr="00B772EE" w14:paraId="589528B5" w14:textId="3887043E" w:rsidTr="00255596">
        <w:tc>
          <w:tcPr>
            <w:tcW w:w="2875" w:type="dxa"/>
          </w:tcPr>
          <w:p w14:paraId="28EE49E2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EDEL 4250/5250</w:t>
            </w:r>
          </w:p>
        </w:tc>
        <w:tc>
          <w:tcPr>
            <w:tcW w:w="5490" w:type="dxa"/>
          </w:tcPr>
          <w:p w14:paraId="7319518D" w14:textId="16CDD9C7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Teaching Language Arts and Reading to Fourth and Fifth Graders</w:t>
            </w:r>
          </w:p>
        </w:tc>
        <w:tc>
          <w:tcPr>
            <w:tcW w:w="990" w:type="dxa"/>
          </w:tcPr>
          <w:p w14:paraId="2EBA7EE3" w14:textId="12D42207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2</w:t>
            </w:r>
          </w:p>
        </w:tc>
      </w:tr>
      <w:tr w:rsidR="00E24960" w:rsidRPr="00B772EE" w14:paraId="6F8AA49D" w14:textId="43A2A56E" w:rsidTr="00255596">
        <w:tc>
          <w:tcPr>
            <w:tcW w:w="2875" w:type="dxa"/>
          </w:tcPr>
          <w:p w14:paraId="6D479E23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GEOL 3700/5700</w:t>
            </w:r>
          </w:p>
        </w:tc>
        <w:tc>
          <w:tcPr>
            <w:tcW w:w="5490" w:type="dxa"/>
          </w:tcPr>
          <w:p w14:paraId="05DA6024" w14:textId="7113F0EF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Groundwater Fundamentals and Practices</w:t>
            </w:r>
          </w:p>
        </w:tc>
        <w:tc>
          <w:tcPr>
            <w:tcW w:w="990" w:type="dxa"/>
          </w:tcPr>
          <w:p w14:paraId="51B13411" w14:textId="0F74F52F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3/4</w:t>
            </w:r>
          </w:p>
        </w:tc>
      </w:tr>
      <w:tr w:rsidR="00E24960" w:rsidRPr="00B772EE" w14:paraId="2EAFC0C5" w14:textId="1627587B" w:rsidTr="00255596">
        <w:tc>
          <w:tcPr>
            <w:tcW w:w="2875" w:type="dxa"/>
          </w:tcPr>
          <w:p w14:paraId="34DA1DA3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GEOL 4060/5060</w:t>
            </w:r>
          </w:p>
        </w:tc>
        <w:tc>
          <w:tcPr>
            <w:tcW w:w="5490" w:type="dxa"/>
          </w:tcPr>
          <w:p w14:paraId="0F586B41" w14:textId="43E53F93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Geodata analysis for Geological Sciences</w:t>
            </w:r>
          </w:p>
        </w:tc>
        <w:tc>
          <w:tcPr>
            <w:tcW w:w="990" w:type="dxa"/>
          </w:tcPr>
          <w:p w14:paraId="7E7A1429" w14:textId="54E7BB9F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3/4</w:t>
            </w:r>
          </w:p>
        </w:tc>
      </w:tr>
      <w:tr w:rsidR="00E24960" w:rsidRPr="00B772EE" w14:paraId="6ACEDC2B" w14:textId="2C6472EA" w:rsidTr="00255596">
        <w:trPr>
          <w:trHeight w:val="440"/>
        </w:trPr>
        <w:tc>
          <w:tcPr>
            <w:tcW w:w="2875" w:type="dxa"/>
          </w:tcPr>
          <w:p w14:paraId="27831524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MBA 6560</w:t>
            </w:r>
          </w:p>
        </w:tc>
        <w:tc>
          <w:tcPr>
            <w:tcW w:w="5490" w:type="dxa"/>
          </w:tcPr>
          <w:p w14:paraId="72BE0D9D" w14:textId="16D316D0" w:rsidR="00E24960" w:rsidRPr="00B772EE" w:rsidRDefault="0035039F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Analytics for Executives</w:t>
            </w:r>
          </w:p>
        </w:tc>
        <w:tc>
          <w:tcPr>
            <w:tcW w:w="990" w:type="dxa"/>
          </w:tcPr>
          <w:p w14:paraId="249944F7" w14:textId="042A0169" w:rsidR="00E24960" w:rsidRPr="00B772EE" w:rsidRDefault="003D1E7E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24960" w:rsidRPr="00B772EE" w14:paraId="0B272CDB" w14:textId="26F775EC" w:rsidTr="00255596">
        <w:tc>
          <w:tcPr>
            <w:tcW w:w="2875" w:type="dxa"/>
          </w:tcPr>
          <w:p w14:paraId="1CE15283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RFPD 2040</w:t>
            </w:r>
          </w:p>
        </w:tc>
        <w:tc>
          <w:tcPr>
            <w:tcW w:w="5490" w:type="dxa"/>
          </w:tcPr>
          <w:p w14:paraId="7DB1D06B" w14:textId="3E6A5118" w:rsidR="00E24960" w:rsidRPr="00B772EE" w:rsidRDefault="003D1E7E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Digital Means of Fashion Communication</w:t>
            </w:r>
          </w:p>
        </w:tc>
        <w:tc>
          <w:tcPr>
            <w:tcW w:w="990" w:type="dxa"/>
          </w:tcPr>
          <w:p w14:paraId="7E73AF6E" w14:textId="6619B7D8" w:rsidR="00E24960" w:rsidRPr="00B772EE" w:rsidRDefault="003D1E7E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24960" w:rsidRPr="00B772EE" w14:paraId="3EC69A1B" w14:textId="371E00DA" w:rsidTr="00255596">
        <w:tc>
          <w:tcPr>
            <w:tcW w:w="2875" w:type="dxa"/>
          </w:tcPr>
          <w:p w14:paraId="78F0890C" w14:textId="77772958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RFPD 210</w:t>
            </w:r>
            <w:r w:rsidR="00712819">
              <w:rPr>
                <w:rFonts w:cstheme="minorHAnsi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5490" w:type="dxa"/>
          </w:tcPr>
          <w:p w14:paraId="69947FAD" w14:textId="28372BED" w:rsidR="00E24960" w:rsidRPr="00B772EE" w:rsidRDefault="003D1E7E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Evolution of Clothing and Fashion Trends</w:t>
            </w:r>
          </w:p>
        </w:tc>
        <w:tc>
          <w:tcPr>
            <w:tcW w:w="990" w:type="dxa"/>
          </w:tcPr>
          <w:p w14:paraId="151388A2" w14:textId="413B1FD6" w:rsidR="00E24960" w:rsidRPr="00B772EE" w:rsidRDefault="003D1E7E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24960" w:rsidRPr="00B772EE" w14:paraId="3F022E58" w14:textId="296D75BC" w:rsidTr="00255596">
        <w:tc>
          <w:tcPr>
            <w:tcW w:w="2875" w:type="dxa"/>
          </w:tcPr>
          <w:p w14:paraId="6412C450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SASM 6320</w:t>
            </w:r>
          </w:p>
        </w:tc>
        <w:tc>
          <w:tcPr>
            <w:tcW w:w="5490" w:type="dxa"/>
          </w:tcPr>
          <w:p w14:paraId="05519034" w14:textId="122B9C3C" w:rsidR="00E24960" w:rsidRPr="00B772EE" w:rsidRDefault="00255596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Foundations of Interscholastic Athletic Administration</w:t>
            </w:r>
          </w:p>
        </w:tc>
        <w:tc>
          <w:tcPr>
            <w:tcW w:w="990" w:type="dxa"/>
          </w:tcPr>
          <w:p w14:paraId="674A80B1" w14:textId="6C68DD28" w:rsidR="00E24960" w:rsidRPr="00B772EE" w:rsidRDefault="00255596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24960" w:rsidRPr="00B772EE" w14:paraId="35EE4D88" w14:textId="3037E683" w:rsidTr="00255596">
        <w:tc>
          <w:tcPr>
            <w:tcW w:w="2875" w:type="dxa"/>
          </w:tcPr>
          <w:p w14:paraId="51B8B46B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SASM 6330</w:t>
            </w:r>
          </w:p>
        </w:tc>
        <w:tc>
          <w:tcPr>
            <w:tcW w:w="5490" w:type="dxa"/>
          </w:tcPr>
          <w:p w14:paraId="511663C1" w14:textId="7D28DC2B" w:rsidR="00E24960" w:rsidRPr="00B772EE" w:rsidRDefault="00255596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Governance and Strategic Planning for Interscholastic Athletics</w:t>
            </w:r>
          </w:p>
        </w:tc>
        <w:tc>
          <w:tcPr>
            <w:tcW w:w="990" w:type="dxa"/>
          </w:tcPr>
          <w:p w14:paraId="6B92EBC1" w14:textId="63486255" w:rsidR="00E24960" w:rsidRPr="00B772EE" w:rsidRDefault="00255596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24960" w:rsidRPr="00B772EE" w14:paraId="1AF013D3" w14:textId="7E6B45D8" w:rsidTr="00255596">
        <w:tc>
          <w:tcPr>
            <w:tcW w:w="2875" w:type="dxa"/>
          </w:tcPr>
          <w:p w14:paraId="12211A06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SASM 6340</w:t>
            </w:r>
          </w:p>
        </w:tc>
        <w:tc>
          <w:tcPr>
            <w:tcW w:w="5490" w:type="dxa"/>
          </w:tcPr>
          <w:p w14:paraId="3E72B9BE" w14:textId="5DF4E78F" w:rsidR="00E24960" w:rsidRPr="00B772EE" w:rsidRDefault="00255596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Data Analysis and Communication for Interscholastic Athletics</w:t>
            </w:r>
          </w:p>
        </w:tc>
        <w:tc>
          <w:tcPr>
            <w:tcW w:w="990" w:type="dxa"/>
          </w:tcPr>
          <w:p w14:paraId="74635DAF" w14:textId="51DA20D9" w:rsidR="00E24960" w:rsidRPr="00B772EE" w:rsidRDefault="00255596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24960" w:rsidRPr="00B772EE" w14:paraId="233BD1DD" w14:textId="230E0A45" w:rsidTr="00255596">
        <w:tc>
          <w:tcPr>
            <w:tcW w:w="2875" w:type="dxa"/>
          </w:tcPr>
          <w:p w14:paraId="07354F9C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SASM 6352</w:t>
            </w:r>
          </w:p>
        </w:tc>
        <w:tc>
          <w:tcPr>
            <w:tcW w:w="5490" w:type="dxa"/>
          </w:tcPr>
          <w:p w14:paraId="5A6FD8B3" w14:textId="4501A492" w:rsidR="00E24960" w:rsidRPr="00B772EE" w:rsidRDefault="00255596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Facility and Event Management in Interscholastic Athletic Administration</w:t>
            </w:r>
          </w:p>
        </w:tc>
        <w:tc>
          <w:tcPr>
            <w:tcW w:w="990" w:type="dxa"/>
          </w:tcPr>
          <w:p w14:paraId="6CACD11B" w14:textId="22FA0721" w:rsidR="00E24960" w:rsidRPr="00B772EE" w:rsidRDefault="00255596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24960" w:rsidRPr="00B772EE" w14:paraId="0E7A1E14" w14:textId="3CDEE30F" w:rsidTr="00255596">
        <w:tc>
          <w:tcPr>
            <w:tcW w:w="2875" w:type="dxa"/>
          </w:tcPr>
          <w:p w14:paraId="48EEDBFC" w14:textId="77777777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SASM 6353</w:t>
            </w:r>
          </w:p>
        </w:tc>
        <w:tc>
          <w:tcPr>
            <w:tcW w:w="5490" w:type="dxa"/>
          </w:tcPr>
          <w:p w14:paraId="1C677C48" w14:textId="19A3D2C0" w:rsidR="00E24960" w:rsidRPr="00B772EE" w:rsidRDefault="00255596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Financial Administration in Interscholastic Athletics</w:t>
            </w:r>
          </w:p>
        </w:tc>
        <w:tc>
          <w:tcPr>
            <w:tcW w:w="990" w:type="dxa"/>
          </w:tcPr>
          <w:p w14:paraId="4DB97FCE" w14:textId="0F2023D3" w:rsidR="00E24960" w:rsidRPr="00B772EE" w:rsidRDefault="00255596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24960" w:rsidRPr="00B772EE" w14:paraId="0EC332AA" w14:textId="6068D501" w:rsidTr="00255596">
        <w:tc>
          <w:tcPr>
            <w:tcW w:w="2875" w:type="dxa"/>
          </w:tcPr>
          <w:p w14:paraId="0F641D42" w14:textId="713F04DB" w:rsidR="00E24960" w:rsidRPr="00B772EE" w:rsidRDefault="00E24960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SASM 6355</w:t>
            </w:r>
          </w:p>
        </w:tc>
        <w:tc>
          <w:tcPr>
            <w:tcW w:w="5490" w:type="dxa"/>
          </w:tcPr>
          <w:p w14:paraId="2B51EC1F" w14:textId="39E62A3E" w:rsidR="00E24960" w:rsidRDefault="00255596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Marketing in Interscholastic Athletics</w:t>
            </w:r>
          </w:p>
        </w:tc>
        <w:tc>
          <w:tcPr>
            <w:tcW w:w="990" w:type="dxa"/>
          </w:tcPr>
          <w:p w14:paraId="30C07908" w14:textId="32C821B1" w:rsidR="00E24960" w:rsidRDefault="00255596" w:rsidP="00BB440C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</w:tbl>
    <w:p w14:paraId="72FC1A6B" w14:textId="77777777" w:rsidR="00D11D32" w:rsidRPr="00B772EE" w:rsidRDefault="00D11D32" w:rsidP="00BB440C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</w:p>
    <w:p w14:paraId="4D176BB5" w14:textId="77777777" w:rsidR="00255596" w:rsidRDefault="00255596" w:rsidP="00BB440C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0CF5BCEC" w14:textId="77777777" w:rsidR="00255596" w:rsidRDefault="00255596" w:rsidP="00BB440C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AAE13B5" w14:textId="77777777" w:rsidR="00255596" w:rsidRDefault="00255596" w:rsidP="00BB440C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20CCB92" w14:textId="77777777" w:rsidR="00255596" w:rsidRDefault="00255596" w:rsidP="00BB440C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171AF2E3" w14:textId="77777777" w:rsidR="00255596" w:rsidRDefault="00255596" w:rsidP="00BB440C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5F4F1862" w14:textId="77777777" w:rsidR="00186915" w:rsidRDefault="00186915" w:rsidP="00D10999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06B0E01" w14:textId="77777777" w:rsidR="00186915" w:rsidRDefault="00186915" w:rsidP="00D10999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9455C7F" w14:textId="1604FD54" w:rsidR="00A26B26" w:rsidRPr="00186915" w:rsidRDefault="00A26B26" w:rsidP="00D10999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7B7943">
        <w:rPr>
          <w:rFonts w:cstheme="minorHAnsi"/>
          <w:b/>
          <w:bCs/>
          <w:sz w:val="32"/>
          <w:szCs w:val="32"/>
        </w:rPr>
        <w:lastRenderedPageBreak/>
        <w:t>Course Changes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2340"/>
        <w:gridCol w:w="4410"/>
        <w:gridCol w:w="3960"/>
      </w:tblGrid>
      <w:tr w:rsidR="00255596" w:rsidRPr="00B772EE" w14:paraId="0074691A" w14:textId="77777777" w:rsidTr="007E4C14">
        <w:tc>
          <w:tcPr>
            <w:tcW w:w="2340" w:type="dxa"/>
          </w:tcPr>
          <w:p w14:paraId="3D2E46BF" w14:textId="0103E15E" w:rsidR="00255596" w:rsidRPr="007E4C14" w:rsidRDefault="00255596" w:rsidP="00D10999">
            <w:pPr>
              <w:contextualSpacing/>
              <w:rPr>
                <w:rFonts w:cstheme="minorHAnsi"/>
                <w:b/>
                <w:bCs/>
                <w:sz w:val="32"/>
                <w:szCs w:val="32"/>
                <w:vertAlign w:val="subscript"/>
              </w:rPr>
            </w:pPr>
            <w:r w:rsidRPr="007E4C14">
              <w:rPr>
                <w:rFonts w:cstheme="minorHAnsi"/>
                <w:b/>
                <w:bCs/>
                <w:sz w:val="32"/>
                <w:szCs w:val="32"/>
                <w:vertAlign w:val="subscript"/>
              </w:rPr>
              <w:t>Prefix/Number</w:t>
            </w:r>
          </w:p>
        </w:tc>
        <w:tc>
          <w:tcPr>
            <w:tcW w:w="4410" w:type="dxa"/>
          </w:tcPr>
          <w:p w14:paraId="335CE355" w14:textId="713CA105" w:rsidR="00255596" w:rsidRPr="007E4C14" w:rsidRDefault="00255596" w:rsidP="00D10999">
            <w:pPr>
              <w:contextualSpacing/>
              <w:rPr>
                <w:rFonts w:cstheme="minorHAnsi"/>
                <w:b/>
                <w:bCs/>
                <w:sz w:val="32"/>
                <w:szCs w:val="32"/>
                <w:vertAlign w:val="subscript"/>
              </w:rPr>
            </w:pPr>
            <w:r w:rsidRPr="007E4C14">
              <w:rPr>
                <w:rFonts w:cstheme="minorHAnsi"/>
                <w:b/>
                <w:bCs/>
                <w:sz w:val="32"/>
                <w:szCs w:val="32"/>
                <w:vertAlign w:val="subscript"/>
              </w:rPr>
              <w:t>Name</w:t>
            </w:r>
          </w:p>
        </w:tc>
        <w:tc>
          <w:tcPr>
            <w:tcW w:w="3960" w:type="dxa"/>
          </w:tcPr>
          <w:p w14:paraId="0D89F478" w14:textId="478E5C3F" w:rsidR="00255596" w:rsidRPr="007E4C14" w:rsidRDefault="00255596" w:rsidP="00D10999">
            <w:pPr>
              <w:contextualSpacing/>
              <w:rPr>
                <w:rFonts w:cstheme="minorHAnsi"/>
                <w:b/>
                <w:bCs/>
                <w:sz w:val="32"/>
                <w:szCs w:val="32"/>
                <w:vertAlign w:val="subscript"/>
              </w:rPr>
            </w:pPr>
            <w:r w:rsidRPr="007E4C14">
              <w:rPr>
                <w:rFonts w:cstheme="minorHAnsi"/>
                <w:b/>
                <w:bCs/>
                <w:sz w:val="32"/>
                <w:szCs w:val="32"/>
                <w:vertAlign w:val="subscript"/>
              </w:rPr>
              <w:t>Change(s)</w:t>
            </w:r>
          </w:p>
        </w:tc>
      </w:tr>
      <w:tr w:rsidR="00255596" w:rsidRPr="00B772EE" w14:paraId="4462957E" w14:textId="5DEB9392" w:rsidTr="007E4C14">
        <w:trPr>
          <w:trHeight w:val="845"/>
        </w:trPr>
        <w:tc>
          <w:tcPr>
            <w:tcW w:w="2340" w:type="dxa"/>
          </w:tcPr>
          <w:p w14:paraId="3CAFEEA2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AT 6940</w:t>
            </w:r>
          </w:p>
        </w:tc>
        <w:tc>
          <w:tcPr>
            <w:tcW w:w="4410" w:type="dxa"/>
          </w:tcPr>
          <w:p w14:paraId="7248B082" w14:textId="0047057C" w:rsidR="00186915" w:rsidRPr="00186915" w:rsidRDefault="00D10999" w:rsidP="00D10999">
            <w:pPr>
              <w:contextualSpacing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Athletic Training Research Project</w:t>
            </w:r>
          </w:p>
        </w:tc>
        <w:tc>
          <w:tcPr>
            <w:tcW w:w="3960" w:type="dxa"/>
          </w:tcPr>
          <w:p w14:paraId="318934C3" w14:textId="60532EA4" w:rsidR="00255596" w:rsidRPr="00B772EE" w:rsidRDefault="00D10999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S</w:t>
            </w:r>
            <w:r w:rsidR="00255596">
              <w:rPr>
                <w:rFonts w:cstheme="minorHAnsi"/>
                <w:sz w:val="32"/>
                <w:szCs w:val="32"/>
                <w:vertAlign w:val="subscript"/>
              </w:rPr>
              <w:t>tudent learning outcomes; update Topics section</w:t>
            </w:r>
          </w:p>
        </w:tc>
      </w:tr>
      <w:tr w:rsidR="00255596" w:rsidRPr="00B772EE" w14:paraId="4F25EC98" w14:textId="77B9E5D1" w:rsidTr="007E4C14">
        <w:tc>
          <w:tcPr>
            <w:tcW w:w="2340" w:type="dxa"/>
          </w:tcPr>
          <w:p w14:paraId="150DD80B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BA 1500</w:t>
            </w:r>
          </w:p>
        </w:tc>
        <w:tc>
          <w:tcPr>
            <w:tcW w:w="4410" w:type="dxa"/>
          </w:tcPr>
          <w:p w14:paraId="7AEF4692" w14:textId="1F02215E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Introduction to Business Communication and Professional Skills</w:t>
            </w:r>
          </w:p>
        </w:tc>
        <w:tc>
          <w:tcPr>
            <w:tcW w:w="3960" w:type="dxa"/>
          </w:tcPr>
          <w:p w14:paraId="31B27FFB" w14:textId="164664D0" w:rsidR="00255596" w:rsidRPr="00B772EE" w:rsidRDefault="00255596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Description; topics, add secondary component</w:t>
            </w:r>
          </w:p>
        </w:tc>
      </w:tr>
      <w:tr w:rsidR="00255596" w:rsidRPr="00B772EE" w14:paraId="7C05164B" w14:textId="27E4A02B" w:rsidTr="007E4C14">
        <w:tc>
          <w:tcPr>
            <w:tcW w:w="2340" w:type="dxa"/>
          </w:tcPr>
          <w:p w14:paraId="7CF271CF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EDEL 4370/5370</w:t>
            </w:r>
          </w:p>
        </w:tc>
        <w:tc>
          <w:tcPr>
            <w:tcW w:w="4410" w:type="dxa"/>
          </w:tcPr>
          <w:p w14:paraId="08B7063D" w14:textId="1D1E9FF8" w:rsidR="00255596" w:rsidRPr="00B772EE" w:rsidRDefault="00D10999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Teaching Mathematics to Fourth and Fifth Graders</w:t>
            </w:r>
          </w:p>
        </w:tc>
        <w:tc>
          <w:tcPr>
            <w:tcW w:w="3960" w:type="dxa"/>
          </w:tcPr>
          <w:p w14:paraId="08E15F40" w14:textId="0ECD8065" w:rsidR="00255596" w:rsidRPr="00B772EE" w:rsidRDefault="00D10999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</w:t>
            </w:r>
          </w:p>
        </w:tc>
      </w:tr>
      <w:tr w:rsidR="00255596" w:rsidRPr="00B772EE" w14:paraId="188F6D02" w14:textId="490FD49E" w:rsidTr="007E4C14">
        <w:tc>
          <w:tcPr>
            <w:tcW w:w="2340" w:type="dxa"/>
          </w:tcPr>
          <w:p w14:paraId="6A354470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EDEL 4480/5480</w:t>
            </w:r>
          </w:p>
        </w:tc>
        <w:tc>
          <w:tcPr>
            <w:tcW w:w="4410" w:type="dxa"/>
          </w:tcPr>
          <w:p w14:paraId="233997B4" w14:textId="50BCF8D1" w:rsidR="00255596" w:rsidRPr="00B772EE" w:rsidRDefault="00D10999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Teaching Science to Fourth and Fifth Graders</w:t>
            </w:r>
          </w:p>
        </w:tc>
        <w:tc>
          <w:tcPr>
            <w:tcW w:w="3960" w:type="dxa"/>
          </w:tcPr>
          <w:p w14:paraId="7F5C9E57" w14:textId="3C73F6D6" w:rsidR="00255596" w:rsidRPr="00B772EE" w:rsidRDefault="00D10999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</w:t>
            </w:r>
          </w:p>
        </w:tc>
      </w:tr>
      <w:tr w:rsidR="00255596" w:rsidRPr="00B772EE" w14:paraId="5D7E3F11" w14:textId="1F3373DB" w:rsidTr="007E4C14">
        <w:tc>
          <w:tcPr>
            <w:tcW w:w="2340" w:type="dxa"/>
          </w:tcPr>
          <w:p w14:paraId="5155A3EB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EDSE 4790 to 4790C</w:t>
            </w:r>
          </w:p>
        </w:tc>
        <w:tc>
          <w:tcPr>
            <w:tcW w:w="4410" w:type="dxa"/>
          </w:tcPr>
          <w:p w14:paraId="37022593" w14:textId="29C71037" w:rsidR="00255596" w:rsidRPr="00B772EE" w:rsidRDefault="00D10999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Introduction to Teaching Secondary Social Studies</w:t>
            </w:r>
          </w:p>
        </w:tc>
        <w:tc>
          <w:tcPr>
            <w:tcW w:w="3960" w:type="dxa"/>
          </w:tcPr>
          <w:p w14:paraId="13F062F7" w14:textId="7502AAAB" w:rsidR="00255596" w:rsidRPr="00B772EE" w:rsidRDefault="00D10999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C designation; description; outcomes; key grade factors</w:t>
            </w:r>
          </w:p>
        </w:tc>
      </w:tr>
      <w:tr w:rsidR="00255596" w:rsidRPr="00B772EE" w14:paraId="5A06A69C" w14:textId="08115F5F" w:rsidTr="007E4C14">
        <w:tc>
          <w:tcPr>
            <w:tcW w:w="2340" w:type="dxa"/>
          </w:tcPr>
          <w:p w14:paraId="4F466111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EDSE 4790L</w:t>
            </w:r>
          </w:p>
        </w:tc>
        <w:tc>
          <w:tcPr>
            <w:tcW w:w="4410" w:type="dxa"/>
          </w:tcPr>
          <w:p w14:paraId="0179109E" w14:textId="429862EC" w:rsidR="00255596" w:rsidRPr="00B772EE" w:rsidRDefault="00D10999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Teaching Secondary Social Studies Field Experience</w:t>
            </w:r>
          </w:p>
        </w:tc>
        <w:tc>
          <w:tcPr>
            <w:tcW w:w="3960" w:type="dxa"/>
          </w:tcPr>
          <w:p w14:paraId="1D84777C" w14:textId="0328CF52" w:rsidR="00255596" w:rsidRPr="00B772EE" w:rsidRDefault="00D10999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Description; outcomes; topics</w:t>
            </w:r>
          </w:p>
        </w:tc>
      </w:tr>
      <w:tr w:rsidR="00255596" w:rsidRPr="00B772EE" w14:paraId="4C9459C4" w14:textId="7DE89DD2" w:rsidTr="007E4C14">
        <w:tc>
          <w:tcPr>
            <w:tcW w:w="2340" w:type="dxa"/>
          </w:tcPr>
          <w:p w14:paraId="4C329BEB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ETM 2180 to ETM 2180C</w:t>
            </w:r>
          </w:p>
        </w:tc>
        <w:tc>
          <w:tcPr>
            <w:tcW w:w="4410" w:type="dxa"/>
          </w:tcPr>
          <w:p w14:paraId="57CA844E" w14:textId="4C1FF588" w:rsidR="00255596" w:rsidRPr="00B772EE" w:rsidRDefault="00D10999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Metal Fabrication and Casting</w:t>
            </w:r>
          </w:p>
        </w:tc>
        <w:tc>
          <w:tcPr>
            <w:tcW w:w="3960" w:type="dxa"/>
          </w:tcPr>
          <w:p w14:paraId="5FFB6FF5" w14:textId="5C1F0C57" w:rsidR="00255596" w:rsidRPr="00B772EE" w:rsidRDefault="00D10999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C designation; updates to topics section; requisite</w:t>
            </w:r>
          </w:p>
        </w:tc>
      </w:tr>
      <w:tr w:rsidR="00255596" w:rsidRPr="00B772EE" w14:paraId="4BFE62AD" w14:textId="4C02EEC8" w:rsidTr="007E4C14">
        <w:tc>
          <w:tcPr>
            <w:tcW w:w="2340" w:type="dxa"/>
          </w:tcPr>
          <w:p w14:paraId="72449469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FIN 4100</w:t>
            </w:r>
          </w:p>
        </w:tc>
        <w:tc>
          <w:tcPr>
            <w:tcW w:w="4410" w:type="dxa"/>
          </w:tcPr>
          <w:p w14:paraId="052D2348" w14:textId="2DEB4DB9" w:rsidR="00255596" w:rsidRPr="00B772EE" w:rsidRDefault="00393A6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Personal Financial Planning</w:t>
            </w:r>
          </w:p>
        </w:tc>
        <w:tc>
          <w:tcPr>
            <w:tcW w:w="3960" w:type="dxa"/>
          </w:tcPr>
          <w:p w14:paraId="278F5443" w14:textId="16042D5F" w:rsidR="00255596" w:rsidRPr="00B772EE" w:rsidRDefault="00393A6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</w:t>
            </w:r>
          </w:p>
        </w:tc>
      </w:tr>
      <w:tr w:rsidR="00255596" w:rsidRPr="00B772EE" w14:paraId="4FE71AEC" w14:textId="40A04D81" w:rsidTr="007E4C14">
        <w:tc>
          <w:tcPr>
            <w:tcW w:w="2340" w:type="dxa"/>
          </w:tcPr>
          <w:p w14:paraId="791C5B4A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GEOL 2830</w:t>
            </w:r>
          </w:p>
        </w:tc>
        <w:tc>
          <w:tcPr>
            <w:tcW w:w="4410" w:type="dxa"/>
          </w:tcPr>
          <w:p w14:paraId="6E2FCBC8" w14:textId="3EE8D45E" w:rsidR="00255596" w:rsidRPr="00B772EE" w:rsidRDefault="00393A6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Geology for Engineers</w:t>
            </w:r>
          </w:p>
        </w:tc>
        <w:tc>
          <w:tcPr>
            <w:tcW w:w="3960" w:type="dxa"/>
          </w:tcPr>
          <w:p w14:paraId="60CA2C6C" w14:textId="0E2F363D" w:rsidR="00255596" w:rsidRPr="00B772EE" w:rsidRDefault="00393A6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Components; learning outcomes</w:t>
            </w:r>
          </w:p>
        </w:tc>
      </w:tr>
      <w:tr w:rsidR="00255596" w:rsidRPr="00B772EE" w14:paraId="62E3D02E" w14:textId="47170DEA" w:rsidTr="007E4C14">
        <w:tc>
          <w:tcPr>
            <w:tcW w:w="2340" w:type="dxa"/>
          </w:tcPr>
          <w:p w14:paraId="70009F15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GEOL 3500/5500</w:t>
            </w:r>
          </w:p>
        </w:tc>
        <w:tc>
          <w:tcPr>
            <w:tcW w:w="4410" w:type="dxa"/>
          </w:tcPr>
          <w:p w14:paraId="1A10DAEA" w14:textId="418687F8" w:rsidR="00255596" w:rsidRPr="00B772EE" w:rsidRDefault="00393A6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Stratigraphy-Sedimentology</w:t>
            </w:r>
          </w:p>
        </w:tc>
        <w:tc>
          <w:tcPr>
            <w:tcW w:w="3960" w:type="dxa"/>
          </w:tcPr>
          <w:p w14:paraId="5A7DAC50" w14:textId="11560A9A" w:rsidR="00255596" w:rsidRPr="00B772EE" w:rsidRDefault="00393A6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Requisite; update topics section</w:t>
            </w:r>
          </w:p>
        </w:tc>
      </w:tr>
      <w:tr w:rsidR="00255596" w:rsidRPr="00B772EE" w14:paraId="651E46D3" w14:textId="22485EE4" w:rsidTr="007E4C14">
        <w:tc>
          <w:tcPr>
            <w:tcW w:w="2340" w:type="dxa"/>
          </w:tcPr>
          <w:p w14:paraId="58B64FBF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GEOL 4480/5480</w:t>
            </w:r>
          </w:p>
        </w:tc>
        <w:tc>
          <w:tcPr>
            <w:tcW w:w="4410" w:type="dxa"/>
          </w:tcPr>
          <w:p w14:paraId="247639EA" w14:textId="3F91F239" w:rsidR="00255596" w:rsidRPr="00B772EE" w:rsidRDefault="00393A6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Paleoecology</w:t>
            </w:r>
          </w:p>
        </w:tc>
        <w:tc>
          <w:tcPr>
            <w:tcW w:w="3960" w:type="dxa"/>
          </w:tcPr>
          <w:p w14:paraId="4D6D24E6" w14:textId="73E8F14B" w:rsidR="00255596" w:rsidRPr="00B772EE" w:rsidRDefault="00393A6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Name; update topics section</w:t>
            </w:r>
          </w:p>
        </w:tc>
      </w:tr>
      <w:tr w:rsidR="00255596" w:rsidRPr="00B772EE" w14:paraId="0E16EF9A" w14:textId="6F2D5DC0" w:rsidTr="007E4C14">
        <w:tc>
          <w:tcPr>
            <w:tcW w:w="2340" w:type="dxa"/>
          </w:tcPr>
          <w:p w14:paraId="558FF0D5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JOUR 3100/5100</w:t>
            </w:r>
          </w:p>
        </w:tc>
        <w:tc>
          <w:tcPr>
            <w:tcW w:w="4410" w:type="dxa"/>
          </w:tcPr>
          <w:p w14:paraId="04F49F24" w14:textId="7AB2565E" w:rsidR="00255596" w:rsidRPr="00B772EE" w:rsidRDefault="00393A6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Communication Law</w:t>
            </w:r>
          </w:p>
        </w:tc>
        <w:tc>
          <w:tcPr>
            <w:tcW w:w="3960" w:type="dxa"/>
          </w:tcPr>
          <w:p w14:paraId="3A72728E" w14:textId="2286E1C1" w:rsidR="00255596" w:rsidRPr="00B772EE" w:rsidRDefault="00393A6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 xml:space="preserve">Requisite; </w:t>
            </w:r>
            <w:r w:rsidR="0061118D">
              <w:rPr>
                <w:rFonts w:cstheme="minorHAnsi"/>
                <w:sz w:val="32"/>
                <w:szCs w:val="32"/>
                <w:vertAlign w:val="subscript"/>
              </w:rPr>
              <w:t>learning outcomes; update topics section</w:t>
            </w:r>
          </w:p>
        </w:tc>
      </w:tr>
      <w:tr w:rsidR="00255596" w:rsidRPr="00B772EE" w14:paraId="170C680C" w14:textId="53A18953" w:rsidTr="007E4C14">
        <w:tc>
          <w:tcPr>
            <w:tcW w:w="2340" w:type="dxa"/>
          </w:tcPr>
          <w:p w14:paraId="20F2A0B8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JOUR 3200</w:t>
            </w:r>
          </w:p>
        </w:tc>
        <w:tc>
          <w:tcPr>
            <w:tcW w:w="4410" w:type="dxa"/>
          </w:tcPr>
          <w:p w14:paraId="4025B7D5" w14:textId="75857A49" w:rsidR="00255596" w:rsidRPr="00B772EE" w:rsidRDefault="0061118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Ethics, Mass Media, and Society</w:t>
            </w:r>
          </w:p>
        </w:tc>
        <w:tc>
          <w:tcPr>
            <w:tcW w:w="3960" w:type="dxa"/>
          </w:tcPr>
          <w:p w14:paraId="771E29E3" w14:textId="25887990" w:rsidR="00255596" w:rsidRPr="00B772EE" w:rsidRDefault="0061118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Requisite; learning outcomes; update topics section</w:t>
            </w:r>
          </w:p>
        </w:tc>
      </w:tr>
      <w:tr w:rsidR="00255596" w:rsidRPr="00B772EE" w14:paraId="6F9CF0BD" w14:textId="5B39E984" w:rsidTr="007E4C14">
        <w:tc>
          <w:tcPr>
            <w:tcW w:w="2340" w:type="dxa"/>
          </w:tcPr>
          <w:p w14:paraId="5200467C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JOUR 4530/5530</w:t>
            </w:r>
          </w:p>
        </w:tc>
        <w:tc>
          <w:tcPr>
            <w:tcW w:w="4410" w:type="dxa"/>
          </w:tcPr>
          <w:p w14:paraId="604B3F20" w14:textId="0C00A287" w:rsidR="00255596" w:rsidRPr="00B772EE" w:rsidRDefault="0061118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Strategic Social Media</w:t>
            </w:r>
          </w:p>
        </w:tc>
        <w:tc>
          <w:tcPr>
            <w:tcW w:w="3960" w:type="dxa"/>
          </w:tcPr>
          <w:p w14:paraId="57C05720" w14:textId="45A20504" w:rsidR="00255596" w:rsidRPr="00B772EE" w:rsidRDefault="0061118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Requisite; learning outcomes; update dual list differences</w:t>
            </w:r>
          </w:p>
        </w:tc>
      </w:tr>
      <w:tr w:rsidR="00255596" w:rsidRPr="00B772EE" w14:paraId="2A522F35" w14:textId="08DB4F3B" w:rsidTr="007E4C14">
        <w:tc>
          <w:tcPr>
            <w:tcW w:w="2340" w:type="dxa"/>
          </w:tcPr>
          <w:p w14:paraId="72CC7FDD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MBA 6395</w:t>
            </w:r>
          </w:p>
        </w:tc>
        <w:tc>
          <w:tcPr>
            <w:tcW w:w="4410" w:type="dxa"/>
          </w:tcPr>
          <w:p w14:paraId="3877C796" w14:textId="237AAB6D" w:rsidR="00255596" w:rsidRPr="00B772EE" w:rsidRDefault="0061118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Business Intelligence</w:t>
            </w:r>
          </w:p>
        </w:tc>
        <w:tc>
          <w:tcPr>
            <w:tcW w:w="3960" w:type="dxa"/>
          </w:tcPr>
          <w:p w14:paraId="607B2D6C" w14:textId="23C8A6DA" w:rsidR="00255596" w:rsidRPr="00B772EE" w:rsidRDefault="0061118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Remove secondary component; requisite</w:t>
            </w:r>
          </w:p>
        </w:tc>
      </w:tr>
      <w:tr w:rsidR="00255596" w:rsidRPr="00B772EE" w14:paraId="7CEC3390" w14:textId="708A81C4" w:rsidTr="007E4C14">
        <w:tc>
          <w:tcPr>
            <w:tcW w:w="2340" w:type="dxa"/>
          </w:tcPr>
          <w:p w14:paraId="2DE9C9B7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ME 4702</w:t>
            </w:r>
          </w:p>
        </w:tc>
        <w:tc>
          <w:tcPr>
            <w:tcW w:w="4410" w:type="dxa"/>
          </w:tcPr>
          <w:p w14:paraId="7337C7B8" w14:textId="5AEDE4EE" w:rsidR="00255596" w:rsidRPr="00B772EE" w:rsidRDefault="0061118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Mechanical Engineering Capstone Design II</w:t>
            </w:r>
          </w:p>
        </w:tc>
        <w:tc>
          <w:tcPr>
            <w:tcW w:w="3960" w:type="dxa"/>
          </w:tcPr>
          <w:p w14:paraId="0CA12DDF" w14:textId="6E1238FA" w:rsidR="00255596" w:rsidRPr="00B772EE" w:rsidRDefault="0061118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</w:t>
            </w:r>
          </w:p>
        </w:tc>
      </w:tr>
      <w:tr w:rsidR="00255596" w:rsidRPr="00B772EE" w14:paraId="1DF41AFE" w14:textId="1E698C9F" w:rsidTr="007E4C14">
        <w:tc>
          <w:tcPr>
            <w:tcW w:w="2340" w:type="dxa"/>
          </w:tcPr>
          <w:p w14:paraId="0C832376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MIS 2011 to QBA 1721</w:t>
            </w:r>
          </w:p>
        </w:tc>
        <w:tc>
          <w:tcPr>
            <w:tcW w:w="4410" w:type="dxa"/>
          </w:tcPr>
          <w:p w14:paraId="1B518FBF" w14:textId="2D90AD45" w:rsidR="00255596" w:rsidRDefault="0061118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Introduction to Information Analysis and Design (Nonmajor)</w:t>
            </w:r>
          </w:p>
        </w:tc>
        <w:tc>
          <w:tcPr>
            <w:tcW w:w="3960" w:type="dxa"/>
          </w:tcPr>
          <w:p w14:paraId="5244639C" w14:textId="51832AA0" w:rsidR="00255596" w:rsidRDefault="0061118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Prefix; number; eliminate lab requirement; requisite</w:t>
            </w:r>
          </w:p>
        </w:tc>
      </w:tr>
      <w:tr w:rsidR="00255596" w:rsidRPr="00B772EE" w14:paraId="2BE78490" w14:textId="24AE4C30" w:rsidTr="007E4C14">
        <w:tc>
          <w:tcPr>
            <w:tcW w:w="2340" w:type="dxa"/>
          </w:tcPr>
          <w:p w14:paraId="38BC53CC" w14:textId="13BDBBE1" w:rsidR="00255596" w:rsidRPr="00B772EE" w:rsidRDefault="0061118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REC 3100</w:t>
            </w:r>
          </w:p>
        </w:tc>
        <w:tc>
          <w:tcPr>
            <w:tcW w:w="4410" w:type="dxa"/>
          </w:tcPr>
          <w:p w14:paraId="7ACA2979" w14:textId="31586B72" w:rsidR="00255596" w:rsidRPr="00B772EE" w:rsidRDefault="0061118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Recreation Programming</w:t>
            </w:r>
          </w:p>
        </w:tc>
        <w:tc>
          <w:tcPr>
            <w:tcW w:w="3960" w:type="dxa"/>
          </w:tcPr>
          <w:p w14:paraId="4DAD9239" w14:textId="001B2F98" w:rsidR="00255596" w:rsidRPr="00B772EE" w:rsidRDefault="0061118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Learning outcomes; description; update topics section; requisite; majors set aside</w:t>
            </w:r>
          </w:p>
        </w:tc>
      </w:tr>
      <w:tr w:rsidR="00255596" w:rsidRPr="00B772EE" w14:paraId="3B176E6A" w14:textId="0EFA8507" w:rsidTr="007E4C14">
        <w:tc>
          <w:tcPr>
            <w:tcW w:w="2340" w:type="dxa"/>
          </w:tcPr>
          <w:p w14:paraId="486A8FB2" w14:textId="77777777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RFPD 3890 to 2890</w:t>
            </w:r>
          </w:p>
        </w:tc>
        <w:tc>
          <w:tcPr>
            <w:tcW w:w="4410" w:type="dxa"/>
          </w:tcPr>
          <w:p w14:paraId="34E27228" w14:textId="41694B2E" w:rsidR="00255596" w:rsidRPr="00B772EE" w:rsidRDefault="0061118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Professional Career Search Strategies</w:t>
            </w:r>
          </w:p>
        </w:tc>
        <w:tc>
          <w:tcPr>
            <w:tcW w:w="3960" w:type="dxa"/>
          </w:tcPr>
          <w:p w14:paraId="3BCE22C7" w14:textId="6D9A8176" w:rsidR="00255596" w:rsidRPr="00B772EE" w:rsidRDefault="0061118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Course number; description; requisite</w:t>
            </w:r>
          </w:p>
        </w:tc>
      </w:tr>
      <w:tr w:rsidR="00255596" w:rsidRPr="00B772EE" w14:paraId="34B97807" w14:textId="6E18FFD6" w:rsidTr="007E4C14">
        <w:tc>
          <w:tcPr>
            <w:tcW w:w="2340" w:type="dxa"/>
          </w:tcPr>
          <w:p w14:paraId="50C1C543" w14:textId="23775A29" w:rsidR="00255596" w:rsidRPr="00B772EE" w:rsidRDefault="00255596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lastRenderedPageBreak/>
              <w:t>SOC 3400 to SOC 3400/5400</w:t>
            </w:r>
          </w:p>
        </w:tc>
        <w:tc>
          <w:tcPr>
            <w:tcW w:w="4410" w:type="dxa"/>
          </w:tcPr>
          <w:p w14:paraId="7CBA220C" w14:textId="3F54FF32" w:rsidR="00255596" w:rsidRDefault="0061118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Population and Society</w:t>
            </w:r>
          </w:p>
        </w:tc>
        <w:tc>
          <w:tcPr>
            <w:tcW w:w="3960" w:type="dxa"/>
          </w:tcPr>
          <w:p w14:paraId="501BA2E3" w14:textId="350BA2C9" w:rsidR="00255596" w:rsidRDefault="0061118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Add dual list; learning outcomes; update topics section</w:t>
            </w:r>
          </w:p>
        </w:tc>
      </w:tr>
      <w:tr w:rsidR="00727DBD" w:rsidRPr="00B772EE" w14:paraId="7A430A16" w14:textId="77777777" w:rsidTr="007E4C14">
        <w:tc>
          <w:tcPr>
            <w:tcW w:w="2340" w:type="dxa"/>
          </w:tcPr>
          <w:p w14:paraId="336D49B2" w14:textId="6CB84083" w:rsidR="00727DBD" w:rsidRDefault="00727DBD" w:rsidP="00D10999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SASM 4450</w:t>
            </w:r>
          </w:p>
        </w:tc>
        <w:tc>
          <w:tcPr>
            <w:tcW w:w="4410" w:type="dxa"/>
          </w:tcPr>
          <w:p w14:paraId="02B0F5A1" w14:textId="110EA976" w:rsidR="00727DBD" w:rsidRDefault="00727DBD" w:rsidP="00D10999">
            <w:pPr>
              <w:contextualSpacing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Marketing and Revenue Streams in Sport Management</w:t>
            </w:r>
          </w:p>
        </w:tc>
        <w:tc>
          <w:tcPr>
            <w:tcW w:w="3960" w:type="dxa"/>
          </w:tcPr>
          <w:p w14:paraId="59CBCB4C" w14:textId="7AF5B807" w:rsidR="00727DBD" w:rsidRDefault="00727DBD" w:rsidP="0018691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</w:t>
            </w:r>
          </w:p>
        </w:tc>
      </w:tr>
    </w:tbl>
    <w:p w14:paraId="433508A1" w14:textId="79BD74DB" w:rsidR="00D11D32" w:rsidRPr="00B772EE" w:rsidRDefault="00D11D32" w:rsidP="00D10999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</w:p>
    <w:p w14:paraId="7438EF50" w14:textId="3CD99FD1" w:rsidR="000C42D0" w:rsidRPr="00B772EE" w:rsidRDefault="000C42D0" w:rsidP="00D10999">
      <w:pPr>
        <w:spacing w:after="0" w:line="240" w:lineRule="auto"/>
        <w:rPr>
          <w:rFonts w:cstheme="minorHAnsi"/>
          <w:b/>
          <w:bCs/>
          <w:sz w:val="32"/>
          <w:szCs w:val="32"/>
          <w:vertAlign w:val="subscript"/>
        </w:rPr>
      </w:pPr>
      <w:r w:rsidRPr="00B772EE">
        <w:rPr>
          <w:rFonts w:cstheme="minorHAnsi"/>
          <w:b/>
          <w:bCs/>
          <w:sz w:val="32"/>
          <w:szCs w:val="32"/>
          <w:vertAlign w:val="subscript"/>
        </w:rPr>
        <w:t>Course Deactivations</w:t>
      </w:r>
      <w:r w:rsidR="002755F7" w:rsidRPr="00B772EE">
        <w:rPr>
          <w:rFonts w:cstheme="minorHAnsi"/>
          <w:b/>
          <w:bCs/>
          <w:sz w:val="32"/>
          <w:szCs w:val="32"/>
          <w:vertAlign w:val="subscript"/>
        </w:rPr>
        <w:t>:</w:t>
      </w:r>
    </w:p>
    <w:p w14:paraId="6C896CA0" w14:textId="42F84145" w:rsidR="000C42D0" w:rsidRPr="00B772EE" w:rsidRDefault="000C42D0" w:rsidP="00D10999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  <w:r w:rsidRPr="00B772EE">
        <w:rPr>
          <w:rFonts w:cstheme="minorHAnsi"/>
          <w:sz w:val="32"/>
          <w:szCs w:val="32"/>
          <w:vertAlign w:val="subscript"/>
        </w:rPr>
        <w:t>MIS 4920</w:t>
      </w:r>
    </w:p>
    <w:p w14:paraId="48ECBD1F" w14:textId="79468BD5" w:rsidR="000C42D0" w:rsidRPr="00B772EE" w:rsidRDefault="000C42D0" w:rsidP="00D10999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  <w:r w:rsidRPr="00B772EE">
        <w:rPr>
          <w:rFonts w:cstheme="minorHAnsi"/>
          <w:sz w:val="32"/>
          <w:szCs w:val="32"/>
          <w:vertAlign w:val="subscript"/>
        </w:rPr>
        <w:t>MIS 4560</w:t>
      </w:r>
    </w:p>
    <w:p w14:paraId="226F589A" w14:textId="42D4C539" w:rsidR="000C42D0" w:rsidRPr="00B772EE" w:rsidRDefault="000C42D0" w:rsidP="00D10999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  <w:r w:rsidRPr="00B772EE">
        <w:rPr>
          <w:rFonts w:cstheme="minorHAnsi"/>
          <w:sz w:val="32"/>
          <w:szCs w:val="32"/>
          <w:vertAlign w:val="subscript"/>
        </w:rPr>
        <w:t>MIS 4550</w:t>
      </w:r>
    </w:p>
    <w:p w14:paraId="54E69AF4" w14:textId="77777777" w:rsidR="007B7943" w:rsidRDefault="007B7943" w:rsidP="00D10999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</w:p>
    <w:p w14:paraId="779EF385" w14:textId="2CDA7C7D" w:rsidR="000C42D0" w:rsidRPr="00B772EE" w:rsidRDefault="002E764A" w:rsidP="00D10999">
      <w:pPr>
        <w:spacing w:after="0" w:line="240" w:lineRule="auto"/>
        <w:rPr>
          <w:rFonts w:cstheme="minorHAnsi"/>
          <w:b/>
          <w:bCs/>
          <w:sz w:val="32"/>
          <w:szCs w:val="32"/>
          <w:vertAlign w:val="subscript"/>
        </w:rPr>
      </w:pPr>
      <w:r w:rsidRPr="00B772EE">
        <w:rPr>
          <w:rFonts w:cstheme="minorHAnsi"/>
          <w:b/>
          <w:bCs/>
          <w:sz w:val="32"/>
          <w:szCs w:val="32"/>
          <w:vertAlign w:val="subscript"/>
        </w:rPr>
        <w:t>Expedited:</w:t>
      </w:r>
    </w:p>
    <w:p w14:paraId="1E6F1643" w14:textId="4046DBB8" w:rsidR="002339B2" w:rsidRDefault="002339B2" w:rsidP="00D10999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  <w:r>
        <w:rPr>
          <w:rFonts w:cstheme="minorHAnsi"/>
          <w:sz w:val="32"/>
          <w:szCs w:val="32"/>
          <w:vertAlign w:val="subscript"/>
        </w:rPr>
        <w:t xml:space="preserve">AT 5140 </w:t>
      </w:r>
    </w:p>
    <w:p w14:paraId="60AB3108" w14:textId="2A8DD69D" w:rsidR="002E764A" w:rsidRPr="00B772EE" w:rsidRDefault="002E764A" w:rsidP="00D10999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  <w:r w:rsidRPr="00B772EE">
        <w:rPr>
          <w:rFonts w:cstheme="minorHAnsi"/>
          <w:sz w:val="32"/>
          <w:szCs w:val="32"/>
          <w:vertAlign w:val="subscript"/>
        </w:rPr>
        <w:t>BA 2500</w:t>
      </w:r>
    </w:p>
    <w:p w14:paraId="1C52BD0F" w14:textId="769CFF60" w:rsidR="002E764A" w:rsidRPr="00B772EE" w:rsidRDefault="002E764A" w:rsidP="00D10999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  <w:r w:rsidRPr="00B772EE">
        <w:rPr>
          <w:rFonts w:cstheme="minorHAnsi"/>
          <w:sz w:val="32"/>
          <w:szCs w:val="32"/>
          <w:vertAlign w:val="subscript"/>
        </w:rPr>
        <w:t>REC  4450</w:t>
      </w:r>
    </w:p>
    <w:p w14:paraId="7FFE0759" w14:textId="5EA4D6D9" w:rsidR="002E764A" w:rsidRPr="00B772EE" w:rsidRDefault="002E764A" w:rsidP="00D10999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  <w:r w:rsidRPr="00B772EE">
        <w:rPr>
          <w:rFonts w:cstheme="minorHAnsi"/>
          <w:sz w:val="32"/>
          <w:szCs w:val="32"/>
          <w:vertAlign w:val="subscript"/>
        </w:rPr>
        <w:t>EDEC 6310</w:t>
      </w:r>
    </w:p>
    <w:p w14:paraId="74D32343" w14:textId="50E5F284" w:rsidR="002E764A" w:rsidRPr="00B772EE" w:rsidRDefault="002E764A" w:rsidP="00D10999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  <w:r w:rsidRPr="00B772EE">
        <w:rPr>
          <w:rFonts w:cstheme="minorHAnsi"/>
          <w:sz w:val="32"/>
          <w:szCs w:val="32"/>
          <w:vertAlign w:val="subscript"/>
        </w:rPr>
        <w:t>EDSP 6100</w:t>
      </w:r>
    </w:p>
    <w:p w14:paraId="20959935" w14:textId="24358050" w:rsidR="002E764A" w:rsidRPr="00B772EE" w:rsidRDefault="002E764A" w:rsidP="00D10999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  <w:r w:rsidRPr="00B772EE">
        <w:rPr>
          <w:rFonts w:cstheme="minorHAnsi"/>
          <w:sz w:val="32"/>
          <w:szCs w:val="32"/>
          <w:vertAlign w:val="subscript"/>
        </w:rPr>
        <w:t>COED 2120</w:t>
      </w:r>
    </w:p>
    <w:p w14:paraId="33884D76" w14:textId="58EE65CF" w:rsidR="002E764A" w:rsidRPr="00B772EE" w:rsidRDefault="002E764A" w:rsidP="00BB440C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  <w:r w:rsidRPr="00B772EE">
        <w:rPr>
          <w:rFonts w:cstheme="minorHAnsi"/>
          <w:sz w:val="32"/>
          <w:szCs w:val="32"/>
          <w:vertAlign w:val="subscript"/>
        </w:rPr>
        <w:t>COED 2130</w:t>
      </w:r>
    </w:p>
    <w:p w14:paraId="3C6331FC" w14:textId="50101365" w:rsidR="002E764A" w:rsidRPr="00B772EE" w:rsidRDefault="002E764A" w:rsidP="00BB440C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  <w:r w:rsidRPr="00B772EE">
        <w:rPr>
          <w:rFonts w:cstheme="minorHAnsi"/>
          <w:sz w:val="32"/>
          <w:szCs w:val="32"/>
          <w:vertAlign w:val="subscript"/>
        </w:rPr>
        <w:t xml:space="preserve">NUTR </w:t>
      </w:r>
      <w:r w:rsidR="00F1061C">
        <w:rPr>
          <w:rFonts w:cstheme="minorHAnsi"/>
          <w:sz w:val="32"/>
          <w:szCs w:val="32"/>
          <w:vertAlign w:val="subscript"/>
        </w:rPr>
        <w:t>5410</w:t>
      </w:r>
    </w:p>
    <w:p w14:paraId="41EB5B34" w14:textId="77777777" w:rsidR="000C42D0" w:rsidRPr="00B772EE" w:rsidRDefault="000C42D0" w:rsidP="00BB440C">
      <w:pPr>
        <w:spacing w:after="0" w:line="240" w:lineRule="auto"/>
        <w:rPr>
          <w:rFonts w:cstheme="minorHAnsi"/>
          <w:sz w:val="32"/>
          <w:szCs w:val="32"/>
          <w:vertAlign w:val="subscript"/>
        </w:rPr>
      </w:pPr>
    </w:p>
    <w:sectPr w:rsidR="000C42D0" w:rsidRPr="00B772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0E4B" w14:textId="77777777" w:rsidR="00993A57" w:rsidRDefault="00993A57" w:rsidP="001E31CF">
      <w:pPr>
        <w:spacing w:after="0" w:line="240" w:lineRule="auto"/>
      </w:pPr>
      <w:r>
        <w:separator/>
      </w:r>
    </w:p>
  </w:endnote>
  <w:endnote w:type="continuationSeparator" w:id="0">
    <w:p w14:paraId="39CC2ADB" w14:textId="77777777" w:rsidR="00993A57" w:rsidRDefault="00993A57" w:rsidP="001E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4EFA" w14:textId="77777777" w:rsidR="001E31CF" w:rsidRDefault="001E3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DFD0" w14:textId="77777777" w:rsidR="001E31CF" w:rsidRDefault="001E3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EDD6" w14:textId="77777777" w:rsidR="001E31CF" w:rsidRDefault="001E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10D9" w14:textId="77777777" w:rsidR="00993A57" w:rsidRDefault="00993A57" w:rsidP="001E31CF">
      <w:pPr>
        <w:spacing w:after="0" w:line="240" w:lineRule="auto"/>
      </w:pPr>
      <w:r>
        <w:separator/>
      </w:r>
    </w:p>
  </w:footnote>
  <w:footnote w:type="continuationSeparator" w:id="0">
    <w:p w14:paraId="6E30C98E" w14:textId="77777777" w:rsidR="00993A57" w:rsidRDefault="00993A57" w:rsidP="001E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9608" w14:textId="77777777" w:rsidR="001E31CF" w:rsidRDefault="001E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9D9D" w14:textId="2A5ACDD0" w:rsidR="001E31CF" w:rsidRDefault="001E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1EBE" w14:textId="77777777" w:rsidR="001E31CF" w:rsidRDefault="001E3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26"/>
    <w:rsid w:val="0000524B"/>
    <w:rsid w:val="00013F69"/>
    <w:rsid w:val="0005009B"/>
    <w:rsid w:val="000B0FDF"/>
    <w:rsid w:val="000C42D0"/>
    <w:rsid w:val="000D7504"/>
    <w:rsid w:val="00186915"/>
    <w:rsid w:val="001C1884"/>
    <w:rsid w:val="001E31CF"/>
    <w:rsid w:val="001E6668"/>
    <w:rsid w:val="00223285"/>
    <w:rsid w:val="002339B2"/>
    <w:rsid w:val="00245C35"/>
    <w:rsid w:val="00255596"/>
    <w:rsid w:val="002755F7"/>
    <w:rsid w:val="002E764A"/>
    <w:rsid w:val="0035039F"/>
    <w:rsid w:val="00361655"/>
    <w:rsid w:val="0038096F"/>
    <w:rsid w:val="00393A6D"/>
    <w:rsid w:val="003D1E7E"/>
    <w:rsid w:val="0040453D"/>
    <w:rsid w:val="00544066"/>
    <w:rsid w:val="0061118D"/>
    <w:rsid w:val="006A6ECD"/>
    <w:rsid w:val="00712819"/>
    <w:rsid w:val="00727DBD"/>
    <w:rsid w:val="007404BC"/>
    <w:rsid w:val="007B7943"/>
    <w:rsid w:val="007E4C14"/>
    <w:rsid w:val="00853525"/>
    <w:rsid w:val="00885970"/>
    <w:rsid w:val="00993A57"/>
    <w:rsid w:val="00A26B26"/>
    <w:rsid w:val="00AE3493"/>
    <w:rsid w:val="00B772EE"/>
    <w:rsid w:val="00BB440C"/>
    <w:rsid w:val="00BC068E"/>
    <w:rsid w:val="00C3346B"/>
    <w:rsid w:val="00C561E2"/>
    <w:rsid w:val="00D10999"/>
    <w:rsid w:val="00D11D32"/>
    <w:rsid w:val="00D24FD4"/>
    <w:rsid w:val="00D556A3"/>
    <w:rsid w:val="00E24960"/>
    <w:rsid w:val="00E32906"/>
    <w:rsid w:val="00F1061C"/>
    <w:rsid w:val="00F4534B"/>
    <w:rsid w:val="00F56A19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C8DCC"/>
  <w15:chartTrackingRefBased/>
  <w15:docId w15:val="{0B9FA8AA-2180-4954-8431-F2E48EC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CF"/>
  </w:style>
  <w:style w:type="paragraph" w:styleId="Footer">
    <w:name w:val="footer"/>
    <w:basedOn w:val="Normal"/>
    <w:link w:val="FooterChar"/>
    <w:uiPriority w:val="99"/>
    <w:unhideWhenUsed/>
    <w:rsid w:val="001E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CF"/>
  </w:style>
  <w:style w:type="character" w:styleId="Strong">
    <w:name w:val="Strong"/>
    <w:basedOn w:val="DefaultParagraphFont"/>
    <w:uiPriority w:val="22"/>
    <w:qFormat/>
    <w:rsid w:val="0001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2</cp:revision>
  <dcterms:created xsi:type="dcterms:W3CDTF">2020-01-22T16:39:00Z</dcterms:created>
  <dcterms:modified xsi:type="dcterms:W3CDTF">2020-01-22T16:39:00Z</dcterms:modified>
</cp:coreProperties>
</file>