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DEA3" w14:textId="0B5A6943" w:rsidR="00503400" w:rsidRPr="00503400" w:rsidRDefault="00503400" w:rsidP="00503400">
      <w:pPr>
        <w:pStyle w:val="NoSpacing"/>
        <w:jc w:val="center"/>
        <w:rPr>
          <w:b/>
          <w:bCs/>
        </w:rPr>
      </w:pPr>
      <w:r w:rsidRPr="00503400">
        <w:rPr>
          <w:b/>
          <w:bCs/>
        </w:rPr>
        <w:t>General Education</w:t>
      </w:r>
      <w:r w:rsidR="004B4E79">
        <w:rPr>
          <w:b/>
          <w:bCs/>
        </w:rPr>
        <w:t xml:space="preserve"> </w:t>
      </w:r>
      <w:r w:rsidR="00785AB6">
        <w:rPr>
          <w:b/>
          <w:bCs/>
        </w:rPr>
        <w:t>Assessment</w:t>
      </w:r>
    </w:p>
    <w:p w14:paraId="15B78A82" w14:textId="25D83E91" w:rsidR="00503400" w:rsidRDefault="00503400" w:rsidP="00503400">
      <w:pPr>
        <w:pStyle w:val="NoSpacing"/>
        <w:jc w:val="center"/>
      </w:pPr>
      <w:r>
        <w:t>Reimagining General Education Leadership Team</w:t>
      </w:r>
    </w:p>
    <w:p w14:paraId="32DDDA8C" w14:textId="1E894FCD" w:rsidR="00503400" w:rsidRDefault="00503400" w:rsidP="00503400">
      <w:pPr>
        <w:pStyle w:val="NoSpacing"/>
        <w:jc w:val="center"/>
      </w:pPr>
      <w:r>
        <w:t>University Curriculum Council (UCC)</w:t>
      </w:r>
    </w:p>
    <w:p w14:paraId="14C73A60" w14:textId="3271E4C7" w:rsidR="00503400" w:rsidRPr="00C54DEC" w:rsidRDefault="00437ACF" w:rsidP="00503400">
      <w:pPr>
        <w:pStyle w:val="NoSpacing"/>
        <w:jc w:val="center"/>
        <w:rPr>
          <w:color w:val="C00000"/>
        </w:rPr>
      </w:pPr>
      <w:r w:rsidRPr="00437ACF">
        <w:t>Approved April 14, 2020</w:t>
      </w:r>
      <w:r w:rsidR="00C54DEC">
        <w:t xml:space="preserve"> </w:t>
      </w:r>
      <w:r w:rsidR="00C54DEC" w:rsidRPr="00C54DEC">
        <w:rPr>
          <w:color w:val="C00000"/>
        </w:rPr>
        <w:t>(</w:t>
      </w:r>
      <w:r w:rsidR="00C54DEC">
        <w:rPr>
          <w:color w:val="C00000"/>
        </w:rPr>
        <w:t>Revised</w:t>
      </w:r>
      <w:r w:rsidR="00C54DEC" w:rsidRPr="00C54DEC">
        <w:rPr>
          <w:color w:val="C00000"/>
        </w:rPr>
        <w:t>)</w:t>
      </w:r>
    </w:p>
    <w:p w14:paraId="4E7545C6" w14:textId="04029D11" w:rsidR="00503400" w:rsidRDefault="00503400" w:rsidP="00503400">
      <w:pPr>
        <w:pStyle w:val="NoSpacing"/>
      </w:pPr>
    </w:p>
    <w:p w14:paraId="425A9218" w14:textId="51C8BC21" w:rsidR="00785AB6" w:rsidRPr="00785AB6" w:rsidRDefault="00785AB6" w:rsidP="00785AB6">
      <w:pPr>
        <w:pStyle w:val="NoSpacing"/>
      </w:pPr>
      <w:r w:rsidRPr="00451798">
        <w:t xml:space="preserve">Following </w:t>
      </w:r>
      <w:r w:rsidR="00903FE7">
        <w:t xml:space="preserve">the </w:t>
      </w:r>
      <w:r w:rsidRPr="00451798">
        <w:t>approval of OHIO’s reimagined general education by UCC and Faculty Senate in Spring 2020,</w:t>
      </w:r>
      <w:r>
        <w:t xml:space="preserve"> t</w:t>
      </w:r>
      <w:r w:rsidRPr="00785AB6">
        <w:t>his document provides a</w:t>
      </w:r>
      <w:r>
        <w:t xml:space="preserve">n overview for </w:t>
      </w:r>
      <w:r w:rsidRPr="00785AB6">
        <w:t>general education assessment.</w:t>
      </w:r>
      <w:r w:rsidR="00D41180">
        <w:t xml:space="preserve"> </w:t>
      </w:r>
      <w:r w:rsidRPr="00785AB6">
        <w:t>Specifically, it provides recommendations for an assurance of learning process for (a) measuring student achievement of learning through assessment and (b) using assessment information as the foundation for the continuous improvement of the general education curriculum.</w:t>
      </w:r>
    </w:p>
    <w:p w14:paraId="27A385C7" w14:textId="77777777" w:rsidR="00785AB6" w:rsidRPr="00785AB6" w:rsidRDefault="00785AB6" w:rsidP="00785AB6">
      <w:pPr>
        <w:pStyle w:val="NoSpacing"/>
      </w:pPr>
    </w:p>
    <w:p w14:paraId="474FDBB7" w14:textId="77777777" w:rsidR="00785AB6" w:rsidRPr="00785AB6" w:rsidRDefault="00785AB6" w:rsidP="00785AB6">
      <w:pPr>
        <w:pStyle w:val="NoSpacing"/>
      </w:pPr>
      <w:r w:rsidRPr="00785AB6">
        <w:t>Paralleling OHIO’s program-level assessment structure, the framework of the proposal aligns with the recommended components of the National Institute for Learning Outcomes Assessment (NILOA) Transparency Framework</w:t>
      </w:r>
      <w:r w:rsidRPr="00785AB6">
        <w:rPr>
          <w:vertAlign w:val="superscript"/>
        </w:rPr>
        <w:footnoteReference w:id="1"/>
      </w:r>
      <w:r w:rsidRPr="00785AB6">
        <w:t xml:space="preserve"> which includes </w:t>
      </w:r>
    </w:p>
    <w:p w14:paraId="5DACCCB4" w14:textId="77777777" w:rsidR="00785AB6" w:rsidRPr="00785AB6" w:rsidRDefault="00785AB6" w:rsidP="00785AB6">
      <w:pPr>
        <w:pStyle w:val="NoSpacing"/>
        <w:numPr>
          <w:ilvl w:val="0"/>
          <w:numId w:val="55"/>
        </w:numPr>
      </w:pPr>
      <w:r w:rsidRPr="00785AB6">
        <w:t xml:space="preserve">specification of student learning outcomes, </w:t>
      </w:r>
    </w:p>
    <w:p w14:paraId="4935EB55" w14:textId="77777777" w:rsidR="00785AB6" w:rsidRPr="00785AB6" w:rsidRDefault="00785AB6" w:rsidP="00785AB6">
      <w:pPr>
        <w:pStyle w:val="NoSpacing"/>
        <w:numPr>
          <w:ilvl w:val="0"/>
          <w:numId w:val="55"/>
        </w:numPr>
      </w:pPr>
      <w:r w:rsidRPr="00785AB6">
        <w:t xml:space="preserve">an assessment plan, </w:t>
      </w:r>
    </w:p>
    <w:p w14:paraId="349202D5" w14:textId="77777777" w:rsidR="00785AB6" w:rsidRPr="00785AB6" w:rsidRDefault="00785AB6" w:rsidP="00785AB6">
      <w:pPr>
        <w:pStyle w:val="NoSpacing"/>
        <w:numPr>
          <w:ilvl w:val="0"/>
          <w:numId w:val="55"/>
        </w:numPr>
      </w:pPr>
      <w:r w:rsidRPr="00785AB6">
        <w:t xml:space="preserve">evidence of student learning, and </w:t>
      </w:r>
    </w:p>
    <w:p w14:paraId="60836EE2" w14:textId="77777777" w:rsidR="00785AB6" w:rsidRPr="00785AB6" w:rsidRDefault="00785AB6" w:rsidP="00785AB6">
      <w:pPr>
        <w:pStyle w:val="NoSpacing"/>
        <w:numPr>
          <w:ilvl w:val="0"/>
          <w:numId w:val="55"/>
        </w:numPr>
      </w:pPr>
      <w:r w:rsidRPr="00785AB6">
        <w:t>use of student learning evidence for program improvement.</w:t>
      </w:r>
    </w:p>
    <w:p w14:paraId="554B3DF1" w14:textId="77777777" w:rsidR="00785AB6" w:rsidRPr="00785AB6" w:rsidRDefault="00785AB6" w:rsidP="00785AB6">
      <w:pPr>
        <w:pStyle w:val="NoSpacing"/>
      </w:pPr>
    </w:p>
    <w:p w14:paraId="42942184" w14:textId="77777777" w:rsidR="00785AB6" w:rsidRPr="00785AB6" w:rsidRDefault="00785AB6" w:rsidP="00785AB6">
      <w:pPr>
        <w:pStyle w:val="NoSpacing"/>
        <w:rPr>
          <w:b/>
          <w:bCs/>
        </w:rPr>
      </w:pPr>
      <w:r w:rsidRPr="00785AB6">
        <w:rPr>
          <w:b/>
          <w:bCs/>
        </w:rPr>
        <w:t>Role of Assessment</w:t>
      </w:r>
    </w:p>
    <w:p w14:paraId="47D68C0F" w14:textId="77777777" w:rsidR="00785AB6" w:rsidRPr="00785AB6" w:rsidRDefault="00785AB6" w:rsidP="00785AB6">
      <w:pPr>
        <w:pStyle w:val="NoSpacing"/>
      </w:pPr>
    </w:p>
    <w:p w14:paraId="0CC803C1" w14:textId="77777777" w:rsidR="00785AB6" w:rsidRPr="00785AB6" w:rsidRDefault="00785AB6" w:rsidP="00785AB6">
      <w:pPr>
        <w:pStyle w:val="NoSpacing"/>
      </w:pPr>
      <w:r w:rsidRPr="00785AB6">
        <w:t xml:space="preserve">Gathering evidence of student achievement of learning outcomes – the knowledge, skills, and competencies students gain through their college experience – is the foundation of assuring students are achieving common goal learning outcomes. </w:t>
      </w:r>
    </w:p>
    <w:p w14:paraId="7044B098" w14:textId="77777777" w:rsidR="00785AB6" w:rsidRPr="00785AB6" w:rsidRDefault="00785AB6" w:rsidP="00785AB6">
      <w:pPr>
        <w:pStyle w:val="NoSpacing"/>
      </w:pPr>
    </w:p>
    <w:p w14:paraId="16379AE0" w14:textId="1CE624CB" w:rsidR="00785AB6" w:rsidRPr="00785AB6" w:rsidRDefault="00785AB6" w:rsidP="00785AB6">
      <w:pPr>
        <w:pStyle w:val="NoSpacing"/>
      </w:pPr>
      <w:r w:rsidRPr="00785AB6">
        <w:t xml:space="preserve">Broadly, assessment refers to a collection of activities that measure, analyze, and evaluate student learning to gauge </w:t>
      </w:r>
      <w:r w:rsidR="00903FE7">
        <w:t xml:space="preserve">the </w:t>
      </w:r>
      <w:r w:rsidRPr="00785AB6">
        <w:t xml:space="preserve">achievement of stated student learning outcomes. Meaningful assessment should also be the catalyst for the continuous improvement of the underpinnings of students’ educational experiences. </w:t>
      </w:r>
    </w:p>
    <w:p w14:paraId="6E3D4D54" w14:textId="77777777" w:rsidR="00785AB6" w:rsidRPr="00785AB6" w:rsidRDefault="00785AB6" w:rsidP="00785AB6">
      <w:pPr>
        <w:pStyle w:val="NoSpacing"/>
      </w:pPr>
    </w:p>
    <w:p w14:paraId="40CC7412" w14:textId="77777777" w:rsidR="00785AB6" w:rsidRPr="00785AB6" w:rsidRDefault="00785AB6" w:rsidP="00785AB6">
      <w:pPr>
        <w:pStyle w:val="NoSpacing"/>
      </w:pPr>
      <w:r w:rsidRPr="00785AB6">
        <w:t>OHIO’s mission statement highlights the need for assessment: “Ohio University holds as its central purpose the intellectual and personal development of its students.” Assessment is one tool that enables OHIO faculty and staff to achieve this mission.</w:t>
      </w:r>
    </w:p>
    <w:p w14:paraId="7E8DA762" w14:textId="77777777" w:rsidR="00785AB6" w:rsidRPr="00785AB6" w:rsidRDefault="00785AB6" w:rsidP="00785AB6">
      <w:pPr>
        <w:pStyle w:val="NoSpacing"/>
      </w:pPr>
    </w:p>
    <w:p w14:paraId="1B5B5A6F" w14:textId="77777777" w:rsidR="00785AB6" w:rsidRPr="00785AB6" w:rsidRDefault="00785AB6" w:rsidP="00785AB6">
      <w:pPr>
        <w:pStyle w:val="NoSpacing"/>
        <w:rPr>
          <w:b/>
          <w:bCs/>
        </w:rPr>
      </w:pPr>
      <w:r w:rsidRPr="00785AB6">
        <w:rPr>
          <w:b/>
          <w:bCs/>
        </w:rPr>
        <w:t>Alignment with HLC</w:t>
      </w:r>
    </w:p>
    <w:p w14:paraId="1AA9034F" w14:textId="77777777" w:rsidR="00785AB6" w:rsidRPr="00785AB6" w:rsidRDefault="00785AB6" w:rsidP="00785AB6">
      <w:pPr>
        <w:pStyle w:val="NoSpacing"/>
      </w:pPr>
    </w:p>
    <w:p w14:paraId="60F09CE7" w14:textId="441E3B50" w:rsidR="00785AB6" w:rsidRPr="00785AB6" w:rsidRDefault="00785AB6" w:rsidP="00785AB6">
      <w:pPr>
        <w:pStyle w:val="NoSpacing"/>
      </w:pPr>
      <w:r w:rsidRPr="00785AB6">
        <w:t>OHIO’s is accredited by the Higher Learning Commission (HLC). The Higher Learning Commission expects institutions to successfully achieve several criteria for offering high-quality educational programs.</w:t>
      </w:r>
      <w:r w:rsidR="00D41180">
        <w:t xml:space="preserve"> </w:t>
      </w:r>
      <w:r w:rsidRPr="00785AB6">
        <w:t xml:space="preserve">With respect to </w:t>
      </w:r>
      <w:r w:rsidR="00903FE7">
        <w:t xml:space="preserve">the </w:t>
      </w:r>
      <w:r w:rsidRPr="00785AB6">
        <w:t>general education curriculum and assessment, two key criteria are:</w:t>
      </w:r>
    </w:p>
    <w:p w14:paraId="09C03465" w14:textId="77777777" w:rsidR="00785AB6" w:rsidRPr="00785AB6" w:rsidRDefault="00785AB6" w:rsidP="00785AB6">
      <w:pPr>
        <w:pStyle w:val="NoSpacing"/>
      </w:pPr>
    </w:p>
    <w:p w14:paraId="2DA6BE71" w14:textId="77777777" w:rsidR="00785AB6" w:rsidRPr="00785AB6" w:rsidRDefault="00785AB6" w:rsidP="00785AB6">
      <w:pPr>
        <w:pStyle w:val="NoSpacing"/>
        <w:rPr>
          <w:i/>
          <w:iCs/>
        </w:rPr>
      </w:pPr>
      <w:r w:rsidRPr="00785AB6">
        <w:rPr>
          <w:i/>
          <w:iCs/>
        </w:rPr>
        <w:t>Criterion 3: Teaching and Learning: Quality, Resources, and Support</w:t>
      </w:r>
    </w:p>
    <w:p w14:paraId="70E4ADEB" w14:textId="56D65569" w:rsidR="00785AB6" w:rsidRPr="00785AB6" w:rsidRDefault="00785AB6" w:rsidP="00785AB6">
      <w:pPr>
        <w:pStyle w:val="NoSpacing"/>
      </w:pPr>
      <w:r w:rsidRPr="00785AB6">
        <w:t>3.B. The institution demonstrates that the exercise of intellectual inquiry and the acquisition, application</w:t>
      </w:r>
      <w:r w:rsidR="00903FE7">
        <w:t>,</w:t>
      </w:r>
      <w:r w:rsidRPr="00785AB6">
        <w:t xml:space="preserve"> and integration of broad learning and skills integral to its educational programs.</w:t>
      </w:r>
    </w:p>
    <w:p w14:paraId="0FF10B68" w14:textId="77777777" w:rsidR="00785AB6" w:rsidRPr="00785AB6" w:rsidRDefault="00785AB6" w:rsidP="00785AB6">
      <w:pPr>
        <w:pStyle w:val="NoSpacing"/>
      </w:pPr>
    </w:p>
    <w:p w14:paraId="2D4F5226" w14:textId="77777777" w:rsidR="00785AB6" w:rsidRPr="00785AB6" w:rsidRDefault="00785AB6" w:rsidP="00785AB6">
      <w:pPr>
        <w:pStyle w:val="NoSpacing"/>
        <w:rPr>
          <w:i/>
          <w:iCs/>
        </w:rPr>
      </w:pPr>
      <w:r w:rsidRPr="00785AB6">
        <w:rPr>
          <w:i/>
          <w:iCs/>
        </w:rPr>
        <w:t>Criterion 4: Teaching and Learning: Evaluation and Improvement</w:t>
      </w:r>
    </w:p>
    <w:p w14:paraId="570F4C94" w14:textId="779785D1" w:rsidR="00785AB6" w:rsidRPr="00785AB6" w:rsidRDefault="00785AB6" w:rsidP="00785AB6">
      <w:pPr>
        <w:pStyle w:val="NoSpacing"/>
      </w:pPr>
      <w:r w:rsidRPr="00785AB6">
        <w:t>4.B: The institution demonstrates a commitment to educational achievement and improvement th</w:t>
      </w:r>
      <w:r w:rsidR="00903FE7">
        <w:t>r</w:t>
      </w:r>
      <w:r w:rsidRPr="00785AB6">
        <w:t>ough ongoing assessment of student learning.</w:t>
      </w:r>
    </w:p>
    <w:p w14:paraId="00F99C44" w14:textId="77777777" w:rsidR="00785AB6" w:rsidRPr="00785AB6" w:rsidRDefault="00785AB6" w:rsidP="00785AB6">
      <w:pPr>
        <w:pStyle w:val="NoSpacing"/>
      </w:pPr>
    </w:p>
    <w:p w14:paraId="76702D0E" w14:textId="77777777" w:rsidR="005015BF" w:rsidRDefault="005015BF" w:rsidP="00785AB6">
      <w:pPr>
        <w:pStyle w:val="NoSpacing"/>
        <w:rPr>
          <w:b/>
          <w:bCs/>
        </w:rPr>
      </w:pPr>
    </w:p>
    <w:p w14:paraId="02EC8FA9" w14:textId="652FD0F5" w:rsidR="00785AB6" w:rsidRPr="00785AB6" w:rsidRDefault="00785AB6" w:rsidP="005015BF">
      <w:pPr>
        <w:pStyle w:val="Heading1"/>
      </w:pPr>
      <w:r w:rsidRPr="00785AB6">
        <w:t>Assurance of Learning Process</w:t>
      </w:r>
    </w:p>
    <w:p w14:paraId="484FE74A" w14:textId="77777777" w:rsidR="00785AB6" w:rsidRPr="00785AB6" w:rsidRDefault="00785AB6" w:rsidP="00785AB6">
      <w:pPr>
        <w:pStyle w:val="NoSpacing"/>
      </w:pPr>
    </w:p>
    <w:p w14:paraId="3C68DD42" w14:textId="27C6E34A" w:rsidR="00785AB6" w:rsidRPr="00785AB6" w:rsidRDefault="00785AB6" w:rsidP="00785AB6">
      <w:pPr>
        <w:pStyle w:val="NoSpacing"/>
      </w:pPr>
      <w:r w:rsidRPr="00785AB6">
        <w:t xml:space="preserve">The following outlines the assurance of learning process for OHIO’s </w:t>
      </w:r>
      <w:r w:rsidR="00D41180">
        <w:t>general education</w:t>
      </w:r>
      <w:r w:rsidRPr="00785AB6">
        <w:t>.</w:t>
      </w:r>
    </w:p>
    <w:p w14:paraId="1DFCF044" w14:textId="77777777" w:rsidR="00785AB6" w:rsidRPr="00785AB6" w:rsidRDefault="00785AB6" w:rsidP="00785AB6">
      <w:pPr>
        <w:pStyle w:val="NoSpacing"/>
        <w:rPr>
          <w:b/>
          <w:bCs/>
        </w:rPr>
      </w:pPr>
    </w:p>
    <w:p w14:paraId="0B9A1887" w14:textId="77777777" w:rsidR="00785AB6" w:rsidRPr="00785AB6" w:rsidRDefault="00785AB6" w:rsidP="00785AB6">
      <w:pPr>
        <w:pStyle w:val="NoSpacing"/>
        <w:rPr>
          <w:b/>
          <w:bCs/>
        </w:rPr>
      </w:pPr>
      <w:r w:rsidRPr="00785AB6">
        <w:rPr>
          <w:b/>
          <w:bCs/>
        </w:rPr>
        <w:t>Managing Assurance of Learning</w:t>
      </w:r>
    </w:p>
    <w:p w14:paraId="31ABB2E2" w14:textId="77777777" w:rsidR="00785AB6" w:rsidRPr="00785AB6" w:rsidRDefault="00785AB6" w:rsidP="00785AB6">
      <w:pPr>
        <w:pStyle w:val="NoSpacing"/>
      </w:pPr>
    </w:p>
    <w:p w14:paraId="22FA58A7" w14:textId="0B12EB17" w:rsidR="00785AB6" w:rsidRPr="00785AB6" w:rsidRDefault="00D41180" w:rsidP="00785AB6">
      <w:pPr>
        <w:pStyle w:val="NoSpacing"/>
      </w:pPr>
      <w:r>
        <w:t>T</w:t>
      </w:r>
      <w:r w:rsidR="00785AB6" w:rsidRPr="00785AB6">
        <w:t xml:space="preserve">he UCC General Education Committee will periodically form </w:t>
      </w:r>
      <w:r w:rsidR="00785AB6" w:rsidRPr="00785AB6">
        <w:rPr>
          <w:u w:val="single"/>
        </w:rPr>
        <w:t>four-person task forces</w:t>
      </w:r>
      <w:r w:rsidR="00785AB6" w:rsidRPr="00785AB6">
        <w:t xml:space="preserve"> dedicated to the assurance of learning process of one specific </w:t>
      </w:r>
      <w:r>
        <w:t>learning</w:t>
      </w:r>
      <w:r w:rsidR="00785AB6" w:rsidRPr="00785AB6">
        <w:t xml:space="preserve"> goal.</w:t>
      </w:r>
      <w:r>
        <w:t xml:space="preserve"> </w:t>
      </w:r>
      <w:r w:rsidR="00785AB6" w:rsidRPr="00785AB6">
        <w:t>Task forces will be formed on a rotating schedule so that assurance of learning process is completed for each common goal.</w:t>
      </w:r>
      <w:r>
        <w:t xml:space="preserve"> </w:t>
      </w:r>
      <w:r w:rsidR="00785AB6" w:rsidRPr="00785AB6">
        <w:t>Each four-person task force must include at least three full-time faculty members.</w:t>
      </w:r>
    </w:p>
    <w:p w14:paraId="7927BC42" w14:textId="77777777" w:rsidR="00785AB6" w:rsidRPr="00785AB6" w:rsidRDefault="00785AB6" w:rsidP="00785AB6">
      <w:pPr>
        <w:pStyle w:val="NoSpacing"/>
      </w:pPr>
    </w:p>
    <w:p w14:paraId="046E15A9" w14:textId="474D7D81" w:rsidR="00785AB6" w:rsidRPr="00785AB6" w:rsidRDefault="00785AB6" w:rsidP="00785AB6">
      <w:pPr>
        <w:pStyle w:val="NoSpacing"/>
      </w:pPr>
      <w:r w:rsidRPr="00785AB6">
        <w:t>Broadly, the role of each task force will be to coordinate the collection of evidence of student learning from faculty, to aggregate and report evidence of student learning, and to offer recommendations for continuous improvement using evidence of student learning.</w:t>
      </w:r>
      <w:r w:rsidR="00D41180">
        <w:t xml:space="preserve"> </w:t>
      </w:r>
      <w:r w:rsidRPr="00785AB6">
        <w:t>Specifically, each task force will be responsible for:</w:t>
      </w:r>
    </w:p>
    <w:p w14:paraId="0E41943E" w14:textId="77777777" w:rsidR="00785AB6" w:rsidRPr="00785AB6" w:rsidRDefault="00785AB6" w:rsidP="00785AB6">
      <w:pPr>
        <w:pStyle w:val="NoSpacing"/>
        <w:numPr>
          <w:ilvl w:val="0"/>
          <w:numId w:val="47"/>
        </w:numPr>
      </w:pPr>
      <w:r w:rsidRPr="00785AB6">
        <w:t xml:space="preserve">Assisting with recruiting faculty (or staff, as appropriate) to participate in the assessment process as </w:t>
      </w:r>
      <w:proofErr w:type="gramStart"/>
      <w:r w:rsidRPr="00785AB6">
        <w:t>assessors;</w:t>
      </w:r>
      <w:proofErr w:type="gramEnd"/>
    </w:p>
    <w:p w14:paraId="04E0C992" w14:textId="77777777" w:rsidR="00785AB6" w:rsidRPr="00785AB6" w:rsidRDefault="00785AB6" w:rsidP="00785AB6">
      <w:pPr>
        <w:pStyle w:val="NoSpacing"/>
        <w:numPr>
          <w:ilvl w:val="0"/>
          <w:numId w:val="47"/>
        </w:numPr>
      </w:pPr>
      <w:r w:rsidRPr="00785AB6">
        <w:t xml:space="preserve">Helping to train faculty and staff to use the common goal rubric to assess artifacts of student </w:t>
      </w:r>
      <w:proofErr w:type="gramStart"/>
      <w:r w:rsidRPr="00785AB6">
        <w:t>work;</w:t>
      </w:r>
      <w:proofErr w:type="gramEnd"/>
    </w:p>
    <w:p w14:paraId="3EA19E9C" w14:textId="77777777" w:rsidR="00785AB6" w:rsidRPr="00785AB6" w:rsidRDefault="00785AB6" w:rsidP="00785AB6">
      <w:pPr>
        <w:pStyle w:val="NoSpacing"/>
        <w:numPr>
          <w:ilvl w:val="0"/>
          <w:numId w:val="47"/>
        </w:numPr>
      </w:pPr>
      <w:r w:rsidRPr="00785AB6">
        <w:t xml:space="preserve">Collecting evidence of student learning and assessment of student learning data from </w:t>
      </w:r>
      <w:proofErr w:type="gramStart"/>
      <w:r w:rsidRPr="00785AB6">
        <w:t>assessors;</w:t>
      </w:r>
      <w:proofErr w:type="gramEnd"/>
    </w:p>
    <w:p w14:paraId="594EA5D4" w14:textId="77777777" w:rsidR="00785AB6" w:rsidRPr="00785AB6" w:rsidRDefault="00785AB6" w:rsidP="00785AB6">
      <w:pPr>
        <w:pStyle w:val="NoSpacing"/>
        <w:numPr>
          <w:ilvl w:val="0"/>
          <w:numId w:val="47"/>
        </w:numPr>
      </w:pPr>
      <w:r w:rsidRPr="00785AB6">
        <w:t>Analyzing and reporting results to the UCC General Education Committee; and</w:t>
      </w:r>
    </w:p>
    <w:p w14:paraId="393CAA15" w14:textId="77777777" w:rsidR="00785AB6" w:rsidRPr="00785AB6" w:rsidRDefault="00785AB6" w:rsidP="00785AB6">
      <w:pPr>
        <w:pStyle w:val="NoSpacing"/>
        <w:numPr>
          <w:ilvl w:val="0"/>
          <w:numId w:val="47"/>
        </w:numPr>
      </w:pPr>
      <w:r w:rsidRPr="00785AB6">
        <w:t>Creating and sharing recommendations for continuous improvement to the UCC General Education Committee.</w:t>
      </w:r>
    </w:p>
    <w:p w14:paraId="6755A8F7" w14:textId="77777777" w:rsidR="00785AB6" w:rsidRPr="00785AB6" w:rsidRDefault="00785AB6" w:rsidP="00785AB6">
      <w:pPr>
        <w:pStyle w:val="NoSpacing"/>
      </w:pPr>
    </w:p>
    <w:p w14:paraId="5C3FF48E" w14:textId="5B633100" w:rsidR="00785AB6" w:rsidRPr="00785AB6" w:rsidRDefault="00D41180" w:rsidP="00785AB6">
      <w:pPr>
        <w:pStyle w:val="NoSpacing"/>
        <w:rPr>
          <w:u w:val="single"/>
        </w:rPr>
      </w:pPr>
      <w:r w:rsidRPr="00D41180">
        <w:rPr>
          <w:u w:val="single"/>
        </w:rPr>
        <w:t xml:space="preserve">Step 1: </w:t>
      </w:r>
      <w:r w:rsidR="00785AB6" w:rsidRPr="00785AB6">
        <w:rPr>
          <w:u w:val="single"/>
        </w:rPr>
        <w:t>Collecting Evidence of Student Learning</w:t>
      </w:r>
    </w:p>
    <w:p w14:paraId="396D50A4" w14:textId="2F59D6BF" w:rsidR="00785AB6" w:rsidRPr="00785AB6" w:rsidRDefault="00785AB6" w:rsidP="00785AB6">
      <w:pPr>
        <w:pStyle w:val="NoSpacing"/>
      </w:pPr>
      <w:r w:rsidRPr="00785AB6">
        <w:t>Evidence of student learning will be collected by faculty (or staff, as appropriate) from course-embedded or activity-embedded student learning opportunities.</w:t>
      </w:r>
      <w:r w:rsidR="00D41180">
        <w:t xml:space="preserve"> </w:t>
      </w:r>
      <w:r w:rsidRPr="00785AB6">
        <w:t>Meaningful evidence of student learning should allow for the demonstration and evaluation of students’ knowledge, skills, and abilities for each of the learning outcomes using work naturally produced from coursework or other learning activities.</w:t>
      </w:r>
    </w:p>
    <w:p w14:paraId="31BB7002" w14:textId="77777777" w:rsidR="00785AB6" w:rsidRPr="00785AB6" w:rsidRDefault="00785AB6" w:rsidP="00785AB6">
      <w:pPr>
        <w:pStyle w:val="NoSpacing"/>
      </w:pPr>
    </w:p>
    <w:p w14:paraId="5DA7328B" w14:textId="4D9B87CA" w:rsidR="00785AB6" w:rsidRPr="00785AB6" w:rsidRDefault="00785AB6" w:rsidP="00785AB6">
      <w:pPr>
        <w:pStyle w:val="NoSpacing"/>
      </w:pPr>
      <w:r w:rsidRPr="00785AB6">
        <w:t>Evidence of student learning may vary. As examples, evidence of student learning could be demonstrated through homework assignments, case study reports, essays, simulations, performances, exam questions, etc.</w:t>
      </w:r>
      <w:r w:rsidR="00D41180">
        <w:t xml:space="preserve"> </w:t>
      </w:r>
      <w:r w:rsidRPr="00785AB6">
        <w:t xml:space="preserve">Regardless of the evidence of student learning identified, the evaluation of student learning should be a </w:t>
      </w:r>
      <w:r w:rsidRPr="00785AB6">
        <w:rPr>
          <w:i/>
          <w:iCs/>
        </w:rPr>
        <w:t>direct</w:t>
      </w:r>
      <w:r w:rsidRPr="00785AB6">
        <w:t xml:space="preserve"> and </w:t>
      </w:r>
      <w:r w:rsidRPr="00785AB6">
        <w:rPr>
          <w:i/>
          <w:iCs/>
        </w:rPr>
        <w:t>repeatable</w:t>
      </w:r>
      <w:r w:rsidRPr="00785AB6">
        <w:t xml:space="preserve"> assessment such that it:</w:t>
      </w:r>
    </w:p>
    <w:p w14:paraId="724AE8BE" w14:textId="77777777" w:rsidR="00785AB6" w:rsidRPr="00785AB6" w:rsidRDefault="00785AB6" w:rsidP="00D41180">
      <w:pPr>
        <w:pStyle w:val="NoSpacing"/>
        <w:numPr>
          <w:ilvl w:val="0"/>
          <w:numId w:val="49"/>
        </w:numPr>
        <w:ind w:left="720" w:hanging="360"/>
      </w:pPr>
      <w:r w:rsidRPr="00785AB6">
        <w:t xml:space="preserve">Assesses student learning of knowledge, skills, or </w:t>
      </w:r>
      <w:proofErr w:type="gramStart"/>
      <w:r w:rsidRPr="00785AB6">
        <w:t>attitudes;</w:t>
      </w:r>
      <w:proofErr w:type="gramEnd"/>
    </w:p>
    <w:p w14:paraId="3ECFB098" w14:textId="77777777" w:rsidR="00785AB6" w:rsidRPr="00785AB6" w:rsidRDefault="00785AB6" w:rsidP="00D41180">
      <w:pPr>
        <w:pStyle w:val="NoSpacing"/>
        <w:numPr>
          <w:ilvl w:val="0"/>
          <w:numId w:val="49"/>
        </w:numPr>
        <w:ind w:left="720" w:hanging="360"/>
      </w:pPr>
      <w:r w:rsidRPr="00785AB6">
        <w:t xml:space="preserve">Assesses learning for each learning outcome associated with the common </w:t>
      </w:r>
      <w:proofErr w:type="gramStart"/>
      <w:r w:rsidRPr="00785AB6">
        <w:t>goal;</w:t>
      </w:r>
      <w:proofErr w:type="gramEnd"/>
    </w:p>
    <w:p w14:paraId="40B67C87" w14:textId="77777777" w:rsidR="00785AB6" w:rsidRPr="00785AB6" w:rsidRDefault="00785AB6" w:rsidP="00D41180">
      <w:pPr>
        <w:pStyle w:val="NoSpacing"/>
        <w:numPr>
          <w:ilvl w:val="0"/>
          <w:numId w:val="49"/>
        </w:numPr>
        <w:ind w:left="720" w:hanging="360"/>
      </w:pPr>
      <w:r w:rsidRPr="00785AB6">
        <w:t xml:space="preserve">Assesses individual </w:t>
      </w:r>
      <w:proofErr w:type="gramStart"/>
      <w:r w:rsidRPr="00785AB6">
        <w:t>performance;</w:t>
      </w:r>
      <w:proofErr w:type="gramEnd"/>
    </w:p>
    <w:p w14:paraId="33D4218F" w14:textId="77777777" w:rsidR="00785AB6" w:rsidRPr="00785AB6" w:rsidRDefault="00785AB6" w:rsidP="00D41180">
      <w:pPr>
        <w:pStyle w:val="NoSpacing"/>
        <w:numPr>
          <w:ilvl w:val="0"/>
          <w:numId w:val="49"/>
        </w:numPr>
        <w:ind w:left="720" w:hanging="360"/>
      </w:pPr>
      <w:r w:rsidRPr="00785AB6">
        <w:t>Uses a qualified person as the assessor; and</w:t>
      </w:r>
    </w:p>
    <w:p w14:paraId="6C182E9B" w14:textId="77777777" w:rsidR="00785AB6" w:rsidRPr="00785AB6" w:rsidRDefault="00785AB6" w:rsidP="00D41180">
      <w:pPr>
        <w:pStyle w:val="NoSpacing"/>
        <w:numPr>
          <w:ilvl w:val="0"/>
          <w:numId w:val="49"/>
        </w:numPr>
        <w:ind w:left="720" w:hanging="360"/>
      </w:pPr>
      <w:r w:rsidRPr="00785AB6">
        <w:t>Is designed to be repeated in the same course (or similar course) with different students in two years.</w:t>
      </w:r>
    </w:p>
    <w:p w14:paraId="76C0F155" w14:textId="77777777" w:rsidR="00785AB6" w:rsidRPr="00785AB6" w:rsidRDefault="00785AB6" w:rsidP="00785AB6">
      <w:pPr>
        <w:pStyle w:val="NoSpacing"/>
      </w:pPr>
    </w:p>
    <w:p w14:paraId="62F741FD" w14:textId="7B49D788" w:rsidR="00785AB6" w:rsidRPr="00785AB6" w:rsidRDefault="00D41180" w:rsidP="00785AB6">
      <w:pPr>
        <w:pStyle w:val="NoSpacing"/>
        <w:rPr>
          <w:u w:val="single"/>
        </w:rPr>
      </w:pPr>
      <w:r w:rsidRPr="00D41180">
        <w:rPr>
          <w:u w:val="single"/>
        </w:rPr>
        <w:t xml:space="preserve">Step 2: </w:t>
      </w:r>
      <w:r w:rsidR="00785AB6" w:rsidRPr="00785AB6">
        <w:rPr>
          <w:u w:val="single"/>
        </w:rPr>
        <w:t>Assessing Evidence of Student Learning</w:t>
      </w:r>
    </w:p>
    <w:p w14:paraId="44A86C0B" w14:textId="13716652" w:rsidR="00785AB6" w:rsidRPr="00785AB6" w:rsidRDefault="00785AB6" w:rsidP="00785AB6">
      <w:pPr>
        <w:pStyle w:val="NoSpacing"/>
      </w:pPr>
      <w:r w:rsidRPr="00785AB6">
        <w:t xml:space="preserve">Evidence of student learning may be evaluated (assessed) by the faculty teaching the courses or by staff </w:t>
      </w:r>
      <w:r w:rsidR="00903FE7">
        <w:t xml:space="preserve">who are </w:t>
      </w:r>
      <w:r w:rsidRPr="00785AB6">
        <w:t xml:space="preserve">offering the learning opportunity from which the evidence of student learning is sampled. Faculty or staff who offer learning opportunities from which evidence of student learning is drawn are referred to as </w:t>
      </w:r>
      <w:r w:rsidRPr="00785AB6">
        <w:rPr>
          <w:i/>
          <w:iCs/>
        </w:rPr>
        <w:t>teachers</w:t>
      </w:r>
      <w:r w:rsidRPr="00785AB6">
        <w:t xml:space="preserve">. Faculty or staff who evaluate student work as evidence of student achievement of learning are referred to as </w:t>
      </w:r>
      <w:r w:rsidRPr="00785AB6">
        <w:rPr>
          <w:i/>
          <w:iCs/>
        </w:rPr>
        <w:t>assessors</w:t>
      </w:r>
      <w:r w:rsidRPr="00785AB6">
        <w:t>. As necessary for validation and norming, evidence of student learning may also be assessed by other faculty or staff.</w:t>
      </w:r>
      <w:r w:rsidR="00D41180">
        <w:t xml:space="preserve"> </w:t>
      </w:r>
    </w:p>
    <w:p w14:paraId="0C45AA01" w14:textId="77777777" w:rsidR="00785AB6" w:rsidRPr="00785AB6" w:rsidRDefault="00785AB6" w:rsidP="00785AB6">
      <w:pPr>
        <w:pStyle w:val="NoSpacing"/>
      </w:pPr>
    </w:p>
    <w:p w14:paraId="6797B131" w14:textId="13C23E26" w:rsidR="00785AB6" w:rsidRPr="00785AB6" w:rsidRDefault="00785AB6" w:rsidP="00785AB6">
      <w:pPr>
        <w:pStyle w:val="NoSpacing"/>
      </w:pPr>
      <w:r w:rsidRPr="00785AB6">
        <w:lastRenderedPageBreak/>
        <w:t xml:space="preserve">The UCC General Education Committee and the task force will be </w:t>
      </w:r>
      <w:bookmarkStart w:id="0" w:name="_Hlk32171812"/>
      <w:r w:rsidRPr="00785AB6">
        <w:t xml:space="preserve">jointly </w:t>
      </w:r>
      <w:bookmarkEnd w:id="0"/>
      <w:r w:rsidRPr="00785AB6">
        <w:t xml:space="preserve">responsible for recruiting </w:t>
      </w:r>
      <w:r w:rsidRPr="00785AB6">
        <w:rPr>
          <w:i/>
          <w:iCs/>
        </w:rPr>
        <w:t>teachers</w:t>
      </w:r>
      <w:r w:rsidRPr="00785AB6">
        <w:t xml:space="preserve"> willing to volunteer</w:t>
      </w:r>
      <w:r w:rsidRPr="00785AB6">
        <w:rPr>
          <w:vertAlign w:val="superscript"/>
        </w:rPr>
        <w:footnoteReference w:id="2"/>
      </w:r>
      <w:r w:rsidRPr="00785AB6">
        <w:t xml:space="preserve"> to serve as </w:t>
      </w:r>
      <w:r w:rsidRPr="00785AB6">
        <w:rPr>
          <w:i/>
          <w:iCs/>
        </w:rPr>
        <w:t>assessors</w:t>
      </w:r>
      <w:r w:rsidRPr="00785AB6">
        <w:t xml:space="preserve"> for a specific common goal. The benefit of allowing </w:t>
      </w:r>
      <w:r w:rsidRPr="00785AB6">
        <w:rPr>
          <w:i/>
          <w:iCs/>
        </w:rPr>
        <w:t>teachers</w:t>
      </w:r>
      <w:r w:rsidRPr="00785AB6">
        <w:t xml:space="preserve"> to serve as </w:t>
      </w:r>
      <w:r w:rsidRPr="00785AB6">
        <w:rPr>
          <w:i/>
          <w:iCs/>
        </w:rPr>
        <w:t>assessors</w:t>
      </w:r>
      <w:r w:rsidRPr="00785AB6">
        <w:t xml:space="preserve"> allows assessors to understand the content and context from which the student work is produced (e.g., a chemistry teacher assessing critical thinking using a lab report produced within a chemistry class). However, as the system matures, evidence of student learning should be assessed by others. </w:t>
      </w:r>
    </w:p>
    <w:p w14:paraId="417593EB" w14:textId="77777777" w:rsidR="00785AB6" w:rsidRPr="00785AB6" w:rsidRDefault="00785AB6" w:rsidP="00785AB6">
      <w:pPr>
        <w:pStyle w:val="NoSpacing"/>
      </w:pPr>
    </w:p>
    <w:p w14:paraId="56B88685" w14:textId="0D164018" w:rsidR="00785AB6" w:rsidRPr="00785AB6" w:rsidRDefault="00785AB6" w:rsidP="00785AB6">
      <w:pPr>
        <w:pStyle w:val="NoSpacing"/>
      </w:pPr>
      <w:r w:rsidRPr="00785AB6">
        <w:t xml:space="preserve">The UCC General Education Committee and the task force will also be </w:t>
      </w:r>
      <w:r w:rsidR="00D41180" w:rsidRPr="00785AB6">
        <w:t xml:space="preserve">jointly </w:t>
      </w:r>
      <w:r w:rsidRPr="00785AB6">
        <w:t>responsible for creating and sharing guidelines to collect and assess meaningful, authentic evidence of student learning.</w:t>
      </w:r>
      <w:r w:rsidR="00D41180">
        <w:t xml:space="preserve"> </w:t>
      </w:r>
      <w:r w:rsidRPr="00785AB6">
        <w:t>As appropriate, task force committee members will be eligible to serve as an assessor.</w:t>
      </w:r>
      <w:r w:rsidR="00D41180">
        <w:t xml:space="preserve"> </w:t>
      </w:r>
    </w:p>
    <w:p w14:paraId="000D8898" w14:textId="77777777" w:rsidR="00785AB6" w:rsidRPr="00785AB6" w:rsidRDefault="00785AB6" w:rsidP="00785AB6">
      <w:pPr>
        <w:pStyle w:val="NoSpacing"/>
      </w:pPr>
    </w:p>
    <w:p w14:paraId="223DCE64" w14:textId="77777777" w:rsidR="00785AB6" w:rsidRPr="00785AB6" w:rsidRDefault="00785AB6" w:rsidP="00785AB6">
      <w:pPr>
        <w:pStyle w:val="NoSpacing"/>
      </w:pPr>
      <w:r w:rsidRPr="00785AB6">
        <w:t>Individual assessors will sample student work naturally produced from his / her course (or co-curricular learning activity) and will be responsible for:</w:t>
      </w:r>
    </w:p>
    <w:p w14:paraId="38239B63" w14:textId="77777777" w:rsidR="00785AB6" w:rsidRPr="00785AB6" w:rsidRDefault="00785AB6" w:rsidP="00785AB6">
      <w:pPr>
        <w:pStyle w:val="NoSpacing"/>
        <w:numPr>
          <w:ilvl w:val="0"/>
          <w:numId w:val="50"/>
        </w:numPr>
      </w:pPr>
      <w:r w:rsidRPr="00785AB6">
        <w:t xml:space="preserve">Evaluating evidence of student learning from at least 25 unique undergraduate </w:t>
      </w:r>
      <w:proofErr w:type="gramStart"/>
      <w:r w:rsidRPr="00785AB6">
        <w:t>students;</w:t>
      </w:r>
      <w:proofErr w:type="gramEnd"/>
    </w:p>
    <w:p w14:paraId="490CE9E6" w14:textId="77777777" w:rsidR="00785AB6" w:rsidRPr="00785AB6" w:rsidRDefault="00785AB6" w:rsidP="00785AB6">
      <w:pPr>
        <w:pStyle w:val="NoSpacing"/>
        <w:numPr>
          <w:ilvl w:val="0"/>
          <w:numId w:val="50"/>
        </w:numPr>
      </w:pPr>
      <w:r w:rsidRPr="00785AB6">
        <w:t>Submitting evaluations of each learning outcome for each student; and</w:t>
      </w:r>
    </w:p>
    <w:p w14:paraId="0F75FA98" w14:textId="732BA043" w:rsidR="00785AB6" w:rsidRPr="00785AB6" w:rsidRDefault="00785AB6" w:rsidP="00785AB6">
      <w:pPr>
        <w:pStyle w:val="NoSpacing"/>
        <w:numPr>
          <w:ilvl w:val="0"/>
          <w:numId w:val="50"/>
        </w:numPr>
      </w:pPr>
      <w:r w:rsidRPr="00785AB6">
        <w:t>Submitting student PID information matched to individual evaluations.</w:t>
      </w:r>
      <w:r w:rsidR="00D41180">
        <w:t xml:space="preserve"> </w:t>
      </w:r>
    </w:p>
    <w:p w14:paraId="3C1B4B1F" w14:textId="77777777" w:rsidR="00785AB6" w:rsidRPr="00785AB6" w:rsidRDefault="00785AB6" w:rsidP="00785AB6">
      <w:pPr>
        <w:pStyle w:val="NoSpacing"/>
      </w:pPr>
    </w:p>
    <w:p w14:paraId="201436D2" w14:textId="246DAB8C" w:rsidR="00785AB6" w:rsidRPr="00785AB6" w:rsidRDefault="00785AB6" w:rsidP="00785AB6">
      <w:pPr>
        <w:pStyle w:val="NoSpacing"/>
      </w:pPr>
      <w:r w:rsidRPr="00785AB6">
        <w:t>Combined, the total minimum number of unique students to be assessed per common goal across all assessors should be 200.</w:t>
      </w:r>
      <w:r w:rsidR="00D41180">
        <w:t xml:space="preserve"> </w:t>
      </w:r>
      <w:r w:rsidRPr="00785AB6">
        <w:t>Assessors will be provided a small stipend after submitting samples of student work and full assessment data.</w:t>
      </w:r>
    </w:p>
    <w:p w14:paraId="4287DF45" w14:textId="77777777" w:rsidR="00785AB6" w:rsidRPr="00785AB6" w:rsidRDefault="00785AB6" w:rsidP="00785AB6">
      <w:pPr>
        <w:pStyle w:val="NoSpacing"/>
      </w:pPr>
    </w:p>
    <w:p w14:paraId="718D30C1" w14:textId="006F1EC0" w:rsidR="00785AB6" w:rsidRPr="00785AB6" w:rsidRDefault="00785AB6" w:rsidP="00785AB6">
      <w:pPr>
        <w:pStyle w:val="NoSpacing"/>
      </w:pPr>
      <w:r w:rsidRPr="00785AB6">
        <w:rPr>
          <w:i/>
          <w:iCs/>
        </w:rPr>
        <w:t>Note</w:t>
      </w:r>
      <w:r w:rsidRPr="00785AB6">
        <w:t xml:space="preserve">: Because individual faculty, courses, or other learning opportunities are not responsible for student achievement of learning across the general education program, </w:t>
      </w:r>
      <w:r w:rsidR="00903FE7">
        <w:t xml:space="preserve">the </w:t>
      </w:r>
      <w:r w:rsidRPr="00785AB6">
        <w:t>use of assessment data as evidence of assessor performance is strictly prohibited.</w:t>
      </w:r>
      <w:r w:rsidR="00D41180">
        <w:t xml:space="preserve"> </w:t>
      </w:r>
      <w:r w:rsidRPr="00785AB6">
        <w:t>However, at his or her discretion, assessors are permitted to use aggregate assessment results from his or her course to showcase meaningful, authentic student learning opportunities and to highlight student achievement of learning within the context of the specific learning opportunity.</w:t>
      </w:r>
    </w:p>
    <w:p w14:paraId="50946262" w14:textId="77777777" w:rsidR="00785AB6" w:rsidRPr="00785AB6" w:rsidRDefault="00785AB6" w:rsidP="00785AB6">
      <w:pPr>
        <w:pStyle w:val="NoSpacing"/>
        <w:rPr>
          <w:b/>
          <w:bCs/>
        </w:rPr>
      </w:pPr>
    </w:p>
    <w:p w14:paraId="678F369F" w14:textId="25F93FEC" w:rsidR="00785AB6" w:rsidRPr="00785AB6" w:rsidRDefault="00D41180" w:rsidP="00785AB6">
      <w:pPr>
        <w:pStyle w:val="NoSpacing"/>
        <w:rPr>
          <w:u w:val="single"/>
        </w:rPr>
      </w:pPr>
      <w:r w:rsidRPr="00D41180">
        <w:rPr>
          <w:u w:val="single"/>
        </w:rPr>
        <w:t xml:space="preserve">Step 3: </w:t>
      </w:r>
      <w:r w:rsidR="00785AB6" w:rsidRPr="00785AB6">
        <w:rPr>
          <w:u w:val="single"/>
        </w:rPr>
        <w:t>Reporting Evidence of Student Learning</w:t>
      </w:r>
    </w:p>
    <w:p w14:paraId="3F1AB19B" w14:textId="29A58049" w:rsidR="00785AB6" w:rsidRPr="00785AB6" w:rsidRDefault="00785AB6" w:rsidP="00785AB6">
      <w:pPr>
        <w:pStyle w:val="NoSpacing"/>
      </w:pPr>
      <w:r w:rsidRPr="00785AB6">
        <w:t>The task force should provide a report to the UCC General Education Committee that includes both aggregate assessment results and recommendations.</w:t>
      </w:r>
      <w:r w:rsidR="00D41180">
        <w:t xml:space="preserve"> </w:t>
      </w:r>
    </w:p>
    <w:p w14:paraId="7E1C68C9" w14:textId="639524D6" w:rsidR="00785AB6" w:rsidRPr="00785AB6" w:rsidRDefault="00785AB6" w:rsidP="00785AB6">
      <w:pPr>
        <w:pStyle w:val="NoSpacing"/>
        <w:numPr>
          <w:ilvl w:val="0"/>
          <w:numId w:val="54"/>
        </w:numPr>
      </w:pPr>
      <w:r w:rsidRPr="00785AB6">
        <w:t>Assessment results should be reported only in the aggregate and by demographic groups to determine student achievement of learning outcomes and to identify gaps in achievement. Student PID information should only be used to establish demographic characteristics of the sample and to determine potential discrepancies among student demographic groups.</w:t>
      </w:r>
      <w:r w:rsidR="00D41180">
        <w:t xml:space="preserve"> </w:t>
      </w:r>
      <w:r w:rsidR="00903FE7">
        <w:t>The i</w:t>
      </w:r>
      <w:r w:rsidRPr="00785AB6">
        <w:t>dentification of individual assessors and individual students should remain strictly confidential.</w:t>
      </w:r>
      <w:r w:rsidR="00D41180">
        <w:t xml:space="preserve"> </w:t>
      </w:r>
    </w:p>
    <w:p w14:paraId="22ECF34A" w14:textId="6BB3141C" w:rsidR="00785AB6" w:rsidRPr="00785AB6" w:rsidRDefault="00785AB6" w:rsidP="00785AB6">
      <w:pPr>
        <w:pStyle w:val="NoSpacing"/>
        <w:numPr>
          <w:ilvl w:val="0"/>
          <w:numId w:val="54"/>
        </w:numPr>
      </w:pPr>
      <w:r w:rsidRPr="00785AB6">
        <w:t xml:space="preserve">Depending on the results, recommendations for continuous improvement may include any variety of recommendations ranging from incremental, course-level improvements such as adding learning modules or activities to improve student achievement of a specific learning outcome and/or long-term program-level improvements such as modifying program requirements. </w:t>
      </w:r>
    </w:p>
    <w:p w14:paraId="773E128E" w14:textId="77777777" w:rsidR="00785AB6" w:rsidRPr="00785AB6" w:rsidRDefault="00785AB6" w:rsidP="00785AB6">
      <w:pPr>
        <w:pStyle w:val="NoSpacing"/>
      </w:pPr>
    </w:p>
    <w:p w14:paraId="235AC607" w14:textId="7082F6DF" w:rsidR="00785AB6" w:rsidRPr="00785AB6" w:rsidRDefault="00785AB6" w:rsidP="00785AB6">
      <w:pPr>
        <w:pStyle w:val="NoSpacing"/>
      </w:pPr>
      <w:r w:rsidRPr="00785AB6">
        <w:t>The UCC General Education committee should share reports widely across the university.</w:t>
      </w:r>
      <w:r w:rsidR="00D41180">
        <w:t xml:space="preserve"> </w:t>
      </w:r>
      <w:r w:rsidRPr="00785AB6">
        <w:t>Specifically, reports should be shared with the Office of the Provost, the Office of Institutional Research, the University Curriculum Council, Faculty Senate, University College, and the Chairs &amp; Directors Council.</w:t>
      </w:r>
    </w:p>
    <w:p w14:paraId="6C6BB882" w14:textId="77777777" w:rsidR="00785AB6" w:rsidRPr="00785AB6" w:rsidRDefault="00785AB6" w:rsidP="00785AB6">
      <w:pPr>
        <w:pStyle w:val="NoSpacing"/>
      </w:pPr>
    </w:p>
    <w:p w14:paraId="7B923561" w14:textId="62FF99B1" w:rsidR="00785AB6" w:rsidRPr="00785AB6" w:rsidRDefault="00785AB6" w:rsidP="00785AB6">
      <w:pPr>
        <w:pStyle w:val="NoSpacing"/>
      </w:pPr>
      <w:r w:rsidRPr="00785AB6">
        <w:t xml:space="preserve">Most importantly, reports must be shared directly and explicitly with department chairs and school directors who have courses included as part of the </w:t>
      </w:r>
      <w:r w:rsidR="006B73EF">
        <w:t>learning outcome</w:t>
      </w:r>
      <w:r w:rsidRPr="00785AB6">
        <w:t>.</w:t>
      </w:r>
    </w:p>
    <w:p w14:paraId="3316C8A5" w14:textId="77777777" w:rsidR="00785AB6" w:rsidRPr="00785AB6" w:rsidRDefault="00785AB6" w:rsidP="00785AB6">
      <w:pPr>
        <w:pStyle w:val="NoSpacing"/>
      </w:pPr>
    </w:p>
    <w:p w14:paraId="2EE6DF18" w14:textId="5B05906F" w:rsidR="00785AB6" w:rsidRPr="00785AB6" w:rsidRDefault="006B73EF" w:rsidP="00785AB6">
      <w:pPr>
        <w:pStyle w:val="NoSpacing"/>
        <w:rPr>
          <w:u w:val="single"/>
        </w:rPr>
      </w:pPr>
      <w:r w:rsidRPr="006B73EF">
        <w:rPr>
          <w:u w:val="single"/>
        </w:rPr>
        <w:t xml:space="preserve">Step 4: </w:t>
      </w:r>
      <w:r w:rsidR="00785AB6" w:rsidRPr="00785AB6">
        <w:rPr>
          <w:u w:val="single"/>
        </w:rPr>
        <w:t>Using Evidence of Student Learning for Continuous Improvement</w:t>
      </w:r>
    </w:p>
    <w:p w14:paraId="043B2B4D" w14:textId="6FCC2EB9" w:rsidR="00785AB6" w:rsidRPr="00785AB6" w:rsidRDefault="00785AB6" w:rsidP="00785AB6">
      <w:pPr>
        <w:pStyle w:val="NoSpacing"/>
      </w:pPr>
      <w:r w:rsidRPr="00785AB6">
        <w:t>After reports have been shared, the process of continuous improvement should begin.</w:t>
      </w:r>
      <w:r w:rsidR="00D41180">
        <w:t xml:space="preserve"> </w:t>
      </w:r>
      <w:r w:rsidRPr="00785AB6">
        <w:t xml:space="preserve">Continuous improvement refers to the implementation of incremental (course-level) changes or long-term (program-level) changes. The goal is to provide meaningful, authentic learning opportunities to develop students’ knowledge, skills, and attitudes and to address deficiencies in the achievement of learning outcomes. </w:t>
      </w:r>
    </w:p>
    <w:p w14:paraId="6CF8ED3B" w14:textId="77777777" w:rsidR="00785AB6" w:rsidRPr="00785AB6" w:rsidRDefault="00785AB6" w:rsidP="00785AB6">
      <w:pPr>
        <w:pStyle w:val="NoSpacing"/>
      </w:pPr>
    </w:p>
    <w:p w14:paraId="24B1DC7B" w14:textId="77777777" w:rsidR="00785AB6" w:rsidRPr="00785AB6" w:rsidRDefault="00785AB6" w:rsidP="00785AB6">
      <w:pPr>
        <w:pStyle w:val="NoSpacing"/>
      </w:pPr>
      <w:r w:rsidRPr="00785AB6">
        <w:t xml:space="preserve">Improvements may be articulated as continuing to offer existing student learning opportunities or to start offering additional learning opportunities. For example, if the results of the critical thinking assessment suggest that students </w:t>
      </w:r>
      <w:r w:rsidRPr="00785AB6">
        <w:rPr>
          <w:i/>
          <w:iCs/>
        </w:rPr>
        <w:t xml:space="preserve">are </w:t>
      </w:r>
      <w:r w:rsidRPr="00785AB6">
        <w:t xml:space="preserve">demonstrating the ability “to use information from source(s) with enough interpretation/evaluation to develop a comprehensive analysis or synthesis” (i.e., learning outcome #2: use of evidence), then continuous improvement should ensure that existing learning opportunities are continued. However, on the one hand, if the results of the critical thinking assessment suggest that students </w:t>
      </w:r>
      <w:r w:rsidRPr="00785AB6">
        <w:rPr>
          <w:i/>
          <w:iCs/>
        </w:rPr>
        <w:t>are not</w:t>
      </w:r>
      <w:r w:rsidRPr="00785AB6">
        <w:t xml:space="preserve"> adequately demonstrating the ability to use evidence, additional learning opportunities should be offered to address the gap between expectations and achievement.</w:t>
      </w:r>
    </w:p>
    <w:p w14:paraId="566431D3" w14:textId="77777777" w:rsidR="00785AB6" w:rsidRPr="00785AB6" w:rsidRDefault="00785AB6" w:rsidP="00785AB6">
      <w:pPr>
        <w:pStyle w:val="NoSpacing"/>
      </w:pPr>
    </w:p>
    <w:p w14:paraId="5CD84F01" w14:textId="77777777" w:rsidR="00785AB6" w:rsidRPr="00785AB6" w:rsidRDefault="00785AB6" w:rsidP="00785AB6">
      <w:pPr>
        <w:pStyle w:val="NoSpacing"/>
      </w:pPr>
      <w:r w:rsidRPr="00785AB6">
        <w:t xml:space="preserve">Although assessment data will only be sampled from select learning opportunities, all learning opportunities associated with the common goal will be expected to contribute to continuous improvement. </w:t>
      </w:r>
    </w:p>
    <w:p w14:paraId="715BD405" w14:textId="77777777" w:rsidR="00785AB6" w:rsidRPr="00785AB6" w:rsidRDefault="00785AB6" w:rsidP="00785AB6">
      <w:pPr>
        <w:pStyle w:val="NoSpacing"/>
      </w:pPr>
    </w:p>
    <w:p w14:paraId="6AE1AAEA" w14:textId="5017655D" w:rsidR="00785AB6" w:rsidRPr="00785AB6" w:rsidRDefault="00785AB6" w:rsidP="00785AB6">
      <w:pPr>
        <w:pStyle w:val="NoSpacing"/>
      </w:pPr>
      <w:r w:rsidRPr="00785AB6">
        <w:t xml:space="preserve">Accordingly, </w:t>
      </w:r>
      <w:r w:rsidR="00903FE7">
        <w:t xml:space="preserve">the </w:t>
      </w:r>
      <w:r w:rsidRPr="00785AB6">
        <w:t>use of student learning for continuous improvement will be managed by the UCC General Education Committee, who will be responsible for:</w:t>
      </w:r>
    </w:p>
    <w:p w14:paraId="6E66D0CF" w14:textId="77777777" w:rsidR="00785AB6" w:rsidRPr="00785AB6" w:rsidRDefault="00785AB6" w:rsidP="00785AB6">
      <w:pPr>
        <w:pStyle w:val="NoSpacing"/>
        <w:numPr>
          <w:ilvl w:val="0"/>
          <w:numId w:val="52"/>
        </w:numPr>
      </w:pPr>
      <w:r w:rsidRPr="00785AB6">
        <w:t xml:space="preserve">Collecting and documenting course-specific continuous </w:t>
      </w:r>
      <w:proofErr w:type="gramStart"/>
      <w:r w:rsidRPr="00785AB6">
        <w:t>improvements;</w:t>
      </w:r>
      <w:proofErr w:type="gramEnd"/>
      <w:r w:rsidRPr="00785AB6">
        <w:t xml:space="preserve"> </w:t>
      </w:r>
    </w:p>
    <w:p w14:paraId="79659480" w14:textId="77777777" w:rsidR="00785AB6" w:rsidRPr="00785AB6" w:rsidRDefault="00785AB6" w:rsidP="00785AB6">
      <w:pPr>
        <w:pStyle w:val="NoSpacing"/>
        <w:numPr>
          <w:ilvl w:val="0"/>
          <w:numId w:val="52"/>
        </w:numPr>
      </w:pPr>
      <w:r w:rsidRPr="00785AB6">
        <w:t>Implementing long-term, program-level curricular changes if necessary; and</w:t>
      </w:r>
    </w:p>
    <w:p w14:paraId="48FEE3B7" w14:textId="77777777" w:rsidR="00785AB6" w:rsidRPr="00785AB6" w:rsidRDefault="00785AB6" w:rsidP="00785AB6">
      <w:pPr>
        <w:pStyle w:val="NoSpacing"/>
        <w:numPr>
          <w:ilvl w:val="0"/>
          <w:numId w:val="52"/>
        </w:numPr>
      </w:pPr>
      <w:r w:rsidRPr="00785AB6">
        <w:t>Reporting continuous improvements to relevant stakeholders (e.g., Office of the Provost, Office of Institutional Research, UCC, Faculty Senate, University College, and Chairs &amp; Directors Council).</w:t>
      </w:r>
    </w:p>
    <w:p w14:paraId="7572CF00" w14:textId="77777777" w:rsidR="00785AB6" w:rsidRPr="00785AB6" w:rsidRDefault="00785AB6" w:rsidP="00785AB6">
      <w:pPr>
        <w:pStyle w:val="NoSpacing"/>
        <w:rPr>
          <w:b/>
          <w:bCs/>
        </w:rPr>
      </w:pPr>
    </w:p>
    <w:p w14:paraId="507C25F0" w14:textId="77777777" w:rsidR="00785AB6" w:rsidRPr="00785AB6" w:rsidRDefault="00785AB6" w:rsidP="00785AB6">
      <w:pPr>
        <w:pStyle w:val="NoSpacing"/>
        <w:rPr>
          <w:b/>
          <w:bCs/>
        </w:rPr>
      </w:pPr>
      <w:r w:rsidRPr="00785AB6">
        <w:rPr>
          <w:b/>
          <w:bCs/>
        </w:rPr>
        <w:t>Scheduling Assurance of Learning</w:t>
      </w:r>
    </w:p>
    <w:p w14:paraId="45C85A9A" w14:textId="77777777" w:rsidR="00785AB6" w:rsidRPr="00785AB6" w:rsidRDefault="00785AB6" w:rsidP="00785AB6">
      <w:pPr>
        <w:pStyle w:val="NoSpacing"/>
      </w:pPr>
    </w:p>
    <w:p w14:paraId="2037C03F" w14:textId="618E1143" w:rsidR="00785AB6" w:rsidRDefault="00785AB6" w:rsidP="00785AB6">
      <w:pPr>
        <w:pStyle w:val="NoSpacing"/>
      </w:pPr>
      <w:r w:rsidRPr="00785AB6">
        <w:t>Given the complexity and time commitment required for the assurance of learning of the eight common goals, a rotating and staggered assurance of learning is recommended.</w:t>
      </w:r>
      <w:r w:rsidR="00D41180">
        <w:t xml:space="preserve"> </w:t>
      </w:r>
      <w:r w:rsidRPr="00785AB6">
        <w:t xml:space="preserve">A proposed assessment schedule is provided in </w:t>
      </w:r>
      <w:r w:rsidRPr="00785AB6">
        <w:rPr>
          <w:b/>
          <w:bCs/>
        </w:rPr>
        <w:t>Table 1</w:t>
      </w:r>
      <w:r w:rsidRPr="00785AB6">
        <w:t>.</w:t>
      </w:r>
    </w:p>
    <w:p w14:paraId="22392530" w14:textId="77777777" w:rsidR="006B73EF" w:rsidRPr="00785AB6" w:rsidRDefault="006B73EF" w:rsidP="00785AB6">
      <w:pPr>
        <w:pStyle w:val="NoSpacing"/>
      </w:pPr>
    </w:p>
    <w:p w14:paraId="15D6F872" w14:textId="77777777" w:rsidR="00785AB6" w:rsidRPr="00785AB6" w:rsidRDefault="00785AB6" w:rsidP="006B73EF">
      <w:pPr>
        <w:pStyle w:val="NoSpacing"/>
        <w:jc w:val="center"/>
      </w:pPr>
      <w:commentRangeStart w:id="1"/>
      <w:r w:rsidRPr="00785AB6">
        <w:t xml:space="preserve">Table 1: </w:t>
      </w:r>
      <w:bookmarkStart w:id="2" w:name="_Hlk76299839"/>
      <w:r w:rsidRPr="00785AB6">
        <w:t>General Education Assessment Schedule</w:t>
      </w:r>
      <w:commentRangeEnd w:id="1"/>
      <w:r w:rsidR="009E1DD0">
        <w:rPr>
          <w:rStyle w:val="CommentReference"/>
        </w:rPr>
        <w:commentReference w:id="1"/>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549"/>
        <w:gridCol w:w="539"/>
        <w:gridCol w:w="550"/>
        <w:gridCol w:w="539"/>
        <w:gridCol w:w="550"/>
        <w:gridCol w:w="539"/>
        <w:gridCol w:w="550"/>
        <w:gridCol w:w="539"/>
        <w:gridCol w:w="550"/>
        <w:gridCol w:w="539"/>
        <w:gridCol w:w="550"/>
        <w:gridCol w:w="539"/>
      </w:tblGrid>
      <w:tr w:rsidR="00F63C9B" w:rsidRPr="00801F51" w14:paraId="5ED927F8" w14:textId="77777777" w:rsidTr="0028299A">
        <w:trPr>
          <w:trHeight w:val="300"/>
        </w:trPr>
        <w:tc>
          <w:tcPr>
            <w:tcW w:w="1506" w:type="pct"/>
            <w:shd w:val="clear" w:color="auto" w:fill="auto"/>
            <w:noWrap/>
            <w:vAlign w:val="center"/>
            <w:hideMark/>
          </w:tcPr>
          <w:p w14:paraId="7305F2CB" w14:textId="77777777" w:rsidR="00801F51" w:rsidRPr="00F63C9B" w:rsidRDefault="00801F51" w:rsidP="00785AB6">
            <w:pPr>
              <w:pStyle w:val="NoSpacing"/>
              <w:rPr>
                <w:rFonts w:cstheme="minorHAnsi"/>
                <w:sz w:val="20"/>
                <w:szCs w:val="20"/>
              </w:rPr>
            </w:pPr>
            <w:bookmarkStart w:id="3" w:name="_Hlk76299773"/>
          </w:p>
        </w:tc>
        <w:tc>
          <w:tcPr>
            <w:tcW w:w="294" w:type="pct"/>
            <w:shd w:val="clear" w:color="auto" w:fill="auto"/>
            <w:noWrap/>
            <w:vAlign w:val="center"/>
            <w:hideMark/>
          </w:tcPr>
          <w:p w14:paraId="46405D97" w14:textId="28460474"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21</w:t>
            </w:r>
          </w:p>
        </w:tc>
        <w:tc>
          <w:tcPr>
            <w:tcW w:w="288" w:type="pct"/>
            <w:shd w:val="clear" w:color="auto" w:fill="auto"/>
            <w:noWrap/>
            <w:vAlign w:val="center"/>
            <w:hideMark/>
          </w:tcPr>
          <w:p w14:paraId="2E534FD6" w14:textId="0A98AAF0"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sidRPr="00F63C9B">
              <w:rPr>
                <w:rFonts w:cstheme="minorHAnsi"/>
                <w:b/>
                <w:bCs/>
                <w:sz w:val="20"/>
                <w:szCs w:val="20"/>
              </w:rPr>
              <w:t>22</w:t>
            </w:r>
          </w:p>
        </w:tc>
        <w:tc>
          <w:tcPr>
            <w:tcW w:w="294" w:type="pct"/>
            <w:shd w:val="clear" w:color="auto" w:fill="auto"/>
            <w:noWrap/>
            <w:vAlign w:val="center"/>
            <w:hideMark/>
          </w:tcPr>
          <w:p w14:paraId="4D2A8062" w14:textId="12429251"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22</w:t>
            </w:r>
          </w:p>
        </w:tc>
        <w:tc>
          <w:tcPr>
            <w:tcW w:w="288" w:type="pct"/>
            <w:shd w:val="clear" w:color="auto" w:fill="auto"/>
            <w:noWrap/>
            <w:vAlign w:val="center"/>
            <w:hideMark/>
          </w:tcPr>
          <w:p w14:paraId="728C1FEB" w14:textId="1EF3F655" w:rsidR="00801F51" w:rsidRPr="00F63C9B" w:rsidRDefault="00801F51" w:rsidP="00801F51">
            <w:pPr>
              <w:pStyle w:val="NoSpacing"/>
              <w:jc w:val="center"/>
              <w:rPr>
                <w:rFonts w:cstheme="minorHAnsi"/>
                <w:b/>
                <w:bCs/>
                <w:sz w:val="20"/>
                <w:szCs w:val="20"/>
              </w:rPr>
            </w:pPr>
            <w:r w:rsidRPr="00F63C9B">
              <w:rPr>
                <w:rFonts w:cstheme="minorHAnsi"/>
                <w:b/>
                <w:bCs/>
                <w:sz w:val="20"/>
                <w:szCs w:val="20"/>
              </w:rPr>
              <w:t>S2</w:t>
            </w:r>
            <w:r w:rsidR="00F63C9B" w:rsidRPr="00F63C9B">
              <w:rPr>
                <w:rFonts w:cstheme="minorHAnsi"/>
                <w:b/>
                <w:bCs/>
                <w:sz w:val="20"/>
                <w:szCs w:val="20"/>
              </w:rPr>
              <w:t>3</w:t>
            </w:r>
          </w:p>
        </w:tc>
        <w:tc>
          <w:tcPr>
            <w:tcW w:w="294" w:type="pct"/>
            <w:shd w:val="clear" w:color="auto" w:fill="auto"/>
            <w:noWrap/>
            <w:vAlign w:val="center"/>
            <w:hideMark/>
          </w:tcPr>
          <w:p w14:paraId="04B15EEE" w14:textId="5A4BB21A"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23</w:t>
            </w:r>
          </w:p>
        </w:tc>
        <w:tc>
          <w:tcPr>
            <w:tcW w:w="288" w:type="pct"/>
            <w:shd w:val="clear" w:color="auto" w:fill="auto"/>
            <w:noWrap/>
            <w:vAlign w:val="center"/>
            <w:hideMark/>
          </w:tcPr>
          <w:p w14:paraId="23937AF3" w14:textId="45915AFB"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sidRPr="00F63C9B">
              <w:rPr>
                <w:rFonts w:cstheme="minorHAnsi"/>
                <w:b/>
                <w:bCs/>
                <w:sz w:val="20"/>
                <w:szCs w:val="20"/>
              </w:rPr>
              <w:t>24</w:t>
            </w:r>
          </w:p>
        </w:tc>
        <w:tc>
          <w:tcPr>
            <w:tcW w:w="294" w:type="pct"/>
            <w:shd w:val="clear" w:color="auto" w:fill="auto"/>
            <w:noWrap/>
            <w:vAlign w:val="center"/>
            <w:hideMark/>
          </w:tcPr>
          <w:p w14:paraId="6BE06F60" w14:textId="745C195C"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w:t>
            </w:r>
            <w:r w:rsidRPr="00F63C9B">
              <w:rPr>
                <w:rFonts w:cstheme="minorHAnsi"/>
                <w:b/>
                <w:bCs/>
                <w:sz w:val="20"/>
                <w:szCs w:val="20"/>
              </w:rPr>
              <w:t>4</w:t>
            </w:r>
          </w:p>
        </w:tc>
        <w:tc>
          <w:tcPr>
            <w:tcW w:w="288" w:type="pct"/>
            <w:shd w:val="clear" w:color="auto" w:fill="auto"/>
            <w:noWrap/>
            <w:vAlign w:val="center"/>
            <w:hideMark/>
          </w:tcPr>
          <w:p w14:paraId="1C1DB16F" w14:textId="02AE1E37"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sidRPr="00F63C9B">
              <w:rPr>
                <w:rFonts w:cstheme="minorHAnsi"/>
                <w:b/>
                <w:bCs/>
                <w:sz w:val="20"/>
                <w:szCs w:val="20"/>
              </w:rPr>
              <w:t>25</w:t>
            </w:r>
          </w:p>
        </w:tc>
        <w:tc>
          <w:tcPr>
            <w:tcW w:w="294" w:type="pct"/>
            <w:shd w:val="clear" w:color="auto" w:fill="auto"/>
            <w:noWrap/>
            <w:vAlign w:val="center"/>
            <w:hideMark/>
          </w:tcPr>
          <w:p w14:paraId="3A2CB708" w14:textId="0CF5F800"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25</w:t>
            </w:r>
          </w:p>
        </w:tc>
        <w:tc>
          <w:tcPr>
            <w:tcW w:w="288" w:type="pct"/>
            <w:shd w:val="clear" w:color="auto" w:fill="auto"/>
            <w:noWrap/>
            <w:vAlign w:val="center"/>
            <w:hideMark/>
          </w:tcPr>
          <w:p w14:paraId="6076813A" w14:textId="11AA289F"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sidRPr="00F63C9B">
              <w:rPr>
                <w:rFonts w:cstheme="minorHAnsi"/>
                <w:b/>
                <w:bCs/>
                <w:sz w:val="20"/>
                <w:szCs w:val="20"/>
              </w:rPr>
              <w:t>26</w:t>
            </w:r>
          </w:p>
        </w:tc>
        <w:tc>
          <w:tcPr>
            <w:tcW w:w="294" w:type="pct"/>
            <w:vAlign w:val="center"/>
          </w:tcPr>
          <w:p w14:paraId="3D48674F" w14:textId="47E52976"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Pr>
                <w:rFonts w:cstheme="minorHAnsi"/>
                <w:b/>
                <w:bCs/>
                <w:sz w:val="20"/>
                <w:szCs w:val="20"/>
              </w:rPr>
              <w:t>2</w:t>
            </w:r>
            <w:r w:rsidRPr="00F63C9B">
              <w:rPr>
                <w:rFonts w:cstheme="minorHAnsi"/>
                <w:b/>
                <w:bCs/>
                <w:sz w:val="20"/>
                <w:szCs w:val="20"/>
              </w:rPr>
              <w:t>6</w:t>
            </w:r>
          </w:p>
        </w:tc>
        <w:tc>
          <w:tcPr>
            <w:tcW w:w="288" w:type="pct"/>
            <w:vAlign w:val="center"/>
          </w:tcPr>
          <w:p w14:paraId="1DB0285A" w14:textId="1F2AD6C3"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Pr>
                <w:rFonts w:cstheme="minorHAnsi"/>
                <w:b/>
                <w:bCs/>
                <w:sz w:val="20"/>
                <w:szCs w:val="20"/>
              </w:rPr>
              <w:t>27</w:t>
            </w:r>
          </w:p>
        </w:tc>
      </w:tr>
      <w:tr w:rsidR="00F63C9B" w:rsidRPr="00801F51" w14:paraId="53A2DAF5" w14:textId="77777777" w:rsidTr="0028299A">
        <w:trPr>
          <w:trHeight w:val="300"/>
        </w:trPr>
        <w:tc>
          <w:tcPr>
            <w:tcW w:w="1506" w:type="pct"/>
            <w:shd w:val="clear" w:color="000000" w:fill="D0CECE"/>
            <w:noWrap/>
            <w:vAlign w:val="center"/>
            <w:hideMark/>
          </w:tcPr>
          <w:p w14:paraId="4BDF2C76" w14:textId="77777777" w:rsidR="00801F51" w:rsidRPr="00801F51" w:rsidRDefault="00801F51" w:rsidP="00785AB6">
            <w:pPr>
              <w:pStyle w:val="NoSpacing"/>
              <w:rPr>
                <w:rFonts w:cstheme="minorHAnsi"/>
                <w:b/>
                <w:bCs/>
              </w:rPr>
            </w:pPr>
            <w:r w:rsidRPr="00801F51">
              <w:rPr>
                <w:rFonts w:cstheme="minorHAnsi"/>
                <w:b/>
                <w:bCs/>
              </w:rPr>
              <w:t>Common Goal</w:t>
            </w:r>
          </w:p>
        </w:tc>
        <w:tc>
          <w:tcPr>
            <w:tcW w:w="294" w:type="pct"/>
            <w:shd w:val="clear" w:color="000000" w:fill="D0CECE"/>
            <w:noWrap/>
            <w:vAlign w:val="center"/>
            <w:hideMark/>
          </w:tcPr>
          <w:p w14:paraId="4BB97CC3" w14:textId="1A548C47"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25F43323" w14:textId="389640D5" w:rsidR="00801F51" w:rsidRPr="00801F51" w:rsidRDefault="00801F51" w:rsidP="00801F51">
            <w:pPr>
              <w:pStyle w:val="NoSpacing"/>
              <w:jc w:val="center"/>
              <w:rPr>
                <w:rFonts w:cstheme="minorHAnsi"/>
                <w:b/>
                <w:bCs/>
              </w:rPr>
            </w:pPr>
          </w:p>
        </w:tc>
        <w:tc>
          <w:tcPr>
            <w:tcW w:w="294" w:type="pct"/>
            <w:shd w:val="clear" w:color="000000" w:fill="D0CECE"/>
            <w:noWrap/>
            <w:vAlign w:val="center"/>
            <w:hideMark/>
          </w:tcPr>
          <w:p w14:paraId="245A8794" w14:textId="7741F854"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401005A4" w14:textId="38E09D43" w:rsidR="00801F51" w:rsidRPr="00801F51" w:rsidRDefault="00801F51" w:rsidP="00801F51">
            <w:pPr>
              <w:pStyle w:val="NoSpacing"/>
              <w:jc w:val="center"/>
              <w:rPr>
                <w:rFonts w:cstheme="minorHAnsi"/>
                <w:b/>
                <w:bCs/>
              </w:rPr>
            </w:pPr>
          </w:p>
        </w:tc>
        <w:tc>
          <w:tcPr>
            <w:tcW w:w="294" w:type="pct"/>
            <w:shd w:val="clear" w:color="000000" w:fill="D0CECE"/>
            <w:noWrap/>
            <w:vAlign w:val="center"/>
            <w:hideMark/>
          </w:tcPr>
          <w:p w14:paraId="41B54C5B" w14:textId="1BFDD8CD"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633F087D" w14:textId="7472F28E" w:rsidR="00801F51" w:rsidRPr="00801F51" w:rsidRDefault="00801F51" w:rsidP="00801F51">
            <w:pPr>
              <w:pStyle w:val="NoSpacing"/>
              <w:jc w:val="center"/>
              <w:rPr>
                <w:rFonts w:cstheme="minorHAnsi"/>
                <w:b/>
                <w:bCs/>
              </w:rPr>
            </w:pPr>
          </w:p>
        </w:tc>
        <w:tc>
          <w:tcPr>
            <w:tcW w:w="294" w:type="pct"/>
            <w:shd w:val="clear" w:color="000000" w:fill="D0CECE"/>
            <w:noWrap/>
            <w:vAlign w:val="center"/>
            <w:hideMark/>
          </w:tcPr>
          <w:p w14:paraId="04357D8E" w14:textId="78D039BA"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131E5168" w14:textId="6743966B" w:rsidR="00801F51" w:rsidRPr="00801F51" w:rsidRDefault="00801F51" w:rsidP="00801F51">
            <w:pPr>
              <w:pStyle w:val="NoSpacing"/>
              <w:jc w:val="center"/>
              <w:rPr>
                <w:rFonts w:cstheme="minorHAnsi"/>
                <w:b/>
                <w:bCs/>
              </w:rPr>
            </w:pPr>
          </w:p>
        </w:tc>
        <w:tc>
          <w:tcPr>
            <w:tcW w:w="294" w:type="pct"/>
            <w:shd w:val="clear" w:color="000000" w:fill="D0CECE"/>
            <w:noWrap/>
            <w:vAlign w:val="center"/>
            <w:hideMark/>
          </w:tcPr>
          <w:p w14:paraId="0D25CBB1" w14:textId="26EE7ED5"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7E03EEA8" w14:textId="268483CD" w:rsidR="00801F51" w:rsidRPr="00801F51" w:rsidRDefault="00801F51" w:rsidP="00801F51">
            <w:pPr>
              <w:pStyle w:val="NoSpacing"/>
              <w:jc w:val="center"/>
              <w:rPr>
                <w:rFonts w:cstheme="minorHAnsi"/>
                <w:b/>
                <w:bCs/>
              </w:rPr>
            </w:pPr>
          </w:p>
        </w:tc>
        <w:tc>
          <w:tcPr>
            <w:tcW w:w="294" w:type="pct"/>
            <w:shd w:val="clear" w:color="000000" w:fill="D0CECE"/>
            <w:vAlign w:val="center"/>
          </w:tcPr>
          <w:p w14:paraId="77E7AD6C" w14:textId="77777777" w:rsidR="00801F51" w:rsidRPr="00801F51" w:rsidRDefault="00801F51" w:rsidP="00801F51">
            <w:pPr>
              <w:pStyle w:val="NoSpacing"/>
              <w:jc w:val="center"/>
              <w:rPr>
                <w:rFonts w:cstheme="minorHAnsi"/>
                <w:b/>
                <w:bCs/>
              </w:rPr>
            </w:pPr>
          </w:p>
        </w:tc>
        <w:tc>
          <w:tcPr>
            <w:tcW w:w="288" w:type="pct"/>
            <w:shd w:val="clear" w:color="000000" w:fill="D0CECE"/>
            <w:vAlign w:val="center"/>
          </w:tcPr>
          <w:p w14:paraId="0DF4F4F5" w14:textId="77777777" w:rsidR="00801F51" w:rsidRPr="00801F51" w:rsidRDefault="00801F51" w:rsidP="00801F51">
            <w:pPr>
              <w:pStyle w:val="NoSpacing"/>
              <w:jc w:val="center"/>
              <w:rPr>
                <w:rFonts w:cstheme="minorHAnsi"/>
                <w:b/>
                <w:bCs/>
              </w:rPr>
            </w:pPr>
          </w:p>
        </w:tc>
      </w:tr>
      <w:tr w:rsidR="00F63C9B" w:rsidRPr="00801F51" w14:paraId="410012C9" w14:textId="77777777" w:rsidTr="0028299A">
        <w:trPr>
          <w:trHeight w:val="300"/>
        </w:trPr>
        <w:tc>
          <w:tcPr>
            <w:tcW w:w="1506" w:type="pct"/>
            <w:shd w:val="clear" w:color="auto" w:fill="auto"/>
            <w:noWrap/>
            <w:vAlign w:val="center"/>
            <w:hideMark/>
          </w:tcPr>
          <w:p w14:paraId="29B6D667" w14:textId="77777777" w:rsidR="00F63C9B" w:rsidRPr="00801F51" w:rsidRDefault="00F63C9B" w:rsidP="00F63C9B">
            <w:pPr>
              <w:pStyle w:val="NoSpacing"/>
              <w:rPr>
                <w:rFonts w:cstheme="minorHAnsi"/>
              </w:rPr>
            </w:pPr>
            <w:r w:rsidRPr="00801F51">
              <w:rPr>
                <w:rFonts w:cstheme="minorHAnsi"/>
              </w:rPr>
              <w:t>Quantitative Reasoning</w:t>
            </w:r>
          </w:p>
        </w:tc>
        <w:tc>
          <w:tcPr>
            <w:tcW w:w="294" w:type="pct"/>
            <w:shd w:val="clear" w:color="auto" w:fill="E2EFD9" w:themeFill="accent6" w:themeFillTint="33"/>
            <w:noWrap/>
            <w:vAlign w:val="center"/>
            <w:hideMark/>
          </w:tcPr>
          <w:p w14:paraId="664BE862" w14:textId="77777777"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hideMark/>
          </w:tcPr>
          <w:p w14:paraId="091EF5EF" w14:textId="77777777"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hideMark/>
          </w:tcPr>
          <w:p w14:paraId="03CD8EBF" w14:textId="77777777"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hideMark/>
          </w:tcPr>
          <w:p w14:paraId="7FE9DC59" w14:textId="77777777"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49B72D8E" w14:textId="5CF47F2F"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135B77BB" w14:textId="2AC00405"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370CFDED" w14:textId="468BF593"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08764165" w14:textId="27C98C3D"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noWrap/>
            <w:vAlign w:val="center"/>
          </w:tcPr>
          <w:p w14:paraId="3BB7806E" w14:textId="0D9F8B4C"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09C6D368" w14:textId="37377A80"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vAlign w:val="center"/>
          </w:tcPr>
          <w:p w14:paraId="2BA8EF49" w14:textId="1FD5A109"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vAlign w:val="center"/>
          </w:tcPr>
          <w:p w14:paraId="0AF08755" w14:textId="618F94AF" w:rsidR="00F63C9B" w:rsidRPr="00801F51" w:rsidRDefault="00F63C9B" w:rsidP="00F63C9B">
            <w:pPr>
              <w:pStyle w:val="NoSpacing"/>
              <w:jc w:val="center"/>
              <w:rPr>
                <w:rFonts w:cstheme="minorHAnsi"/>
              </w:rPr>
            </w:pPr>
            <w:r w:rsidRPr="00801F51">
              <w:rPr>
                <w:rFonts w:cstheme="minorHAnsi"/>
              </w:rPr>
              <w:t>CI</w:t>
            </w:r>
          </w:p>
        </w:tc>
      </w:tr>
      <w:tr w:rsidR="00F63C9B" w:rsidRPr="00801F51" w14:paraId="51725FC6" w14:textId="77777777" w:rsidTr="0028299A">
        <w:trPr>
          <w:trHeight w:val="300"/>
        </w:trPr>
        <w:tc>
          <w:tcPr>
            <w:tcW w:w="1506" w:type="pct"/>
            <w:shd w:val="clear" w:color="auto" w:fill="auto"/>
            <w:noWrap/>
            <w:vAlign w:val="center"/>
            <w:hideMark/>
          </w:tcPr>
          <w:p w14:paraId="3ADD7453" w14:textId="77777777" w:rsidR="00F63C9B" w:rsidRPr="00801F51" w:rsidRDefault="00F63C9B" w:rsidP="00F63C9B">
            <w:pPr>
              <w:pStyle w:val="NoSpacing"/>
              <w:rPr>
                <w:rFonts w:cstheme="minorHAnsi"/>
              </w:rPr>
            </w:pPr>
            <w:r w:rsidRPr="00801F51">
              <w:rPr>
                <w:rFonts w:cstheme="minorHAnsi"/>
              </w:rPr>
              <w:t>Written Communication</w:t>
            </w:r>
          </w:p>
        </w:tc>
        <w:tc>
          <w:tcPr>
            <w:tcW w:w="294" w:type="pct"/>
            <w:shd w:val="clear" w:color="auto" w:fill="E2EFD9" w:themeFill="accent6" w:themeFillTint="33"/>
            <w:noWrap/>
            <w:vAlign w:val="center"/>
            <w:hideMark/>
          </w:tcPr>
          <w:p w14:paraId="5CC45CAE" w14:textId="77777777"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hideMark/>
          </w:tcPr>
          <w:p w14:paraId="742478D1" w14:textId="77777777"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hideMark/>
          </w:tcPr>
          <w:p w14:paraId="363BE290" w14:textId="77777777"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hideMark/>
          </w:tcPr>
          <w:p w14:paraId="326F72DF" w14:textId="77777777"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7896B691" w14:textId="3FBB0349"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48E6C58C" w14:textId="0479E8A1"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583562DA" w14:textId="59220CA2"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131E1A9E" w14:textId="31B84D6E"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noWrap/>
            <w:vAlign w:val="center"/>
          </w:tcPr>
          <w:p w14:paraId="04EFD593" w14:textId="0CAD2BDC"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7FE12863" w14:textId="22AE6988"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vAlign w:val="center"/>
          </w:tcPr>
          <w:p w14:paraId="7BD762CF" w14:textId="5C47E32D"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vAlign w:val="center"/>
          </w:tcPr>
          <w:p w14:paraId="10F6A15A" w14:textId="4CE31AE0" w:rsidR="00F63C9B" w:rsidRPr="00801F51" w:rsidRDefault="00F63C9B" w:rsidP="00F63C9B">
            <w:pPr>
              <w:pStyle w:val="NoSpacing"/>
              <w:jc w:val="center"/>
              <w:rPr>
                <w:rFonts w:cstheme="minorHAnsi"/>
              </w:rPr>
            </w:pPr>
            <w:r w:rsidRPr="00801F51">
              <w:rPr>
                <w:rFonts w:cstheme="minorHAnsi"/>
              </w:rPr>
              <w:t>CI</w:t>
            </w:r>
          </w:p>
        </w:tc>
      </w:tr>
      <w:tr w:rsidR="00F63C9B" w:rsidRPr="00801F51" w14:paraId="36F65CFB" w14:textId="77777777" w:rsidTr="0028299A">
        <w:trPr>
          <w:trHeight w:val="300"/>
        </w:trPr>
        <w:tc>
          <w:tcPr>
            <w:tcW w:w="1506" w:type="pct"/>
            <w:shd w:val="clear" w:color="auto" w:fill="auto"/>
            <w:noWrap/>
            <w:vAlign w:val="center"/>
          </w:tcPr>
          <w:p w14:paraId="2BD11296" w14:textId="77777777" w:rsidR="00F63C9B" w:rsidRPr="00801F51" w:rsidRDefault="00F63C9B" w:rsidP="00F63C9B">
            <w:pPr>
              <w:pStyle w:val="NoSpacing"/>
              <w:rPr>
                <w:rFonts w:cstheme="minorHAnsi"/>
              </w:rPr>
            </w:pPr>
            <w:r w:rsidRPr="00801F51">
              <w:rPr>
                <w:rFonts w:cstheme="minorHAnsi"/>
              </w:rPr>
              <w:t>Oral Communication</w:t>
            </w:r>
          </w:p>
        </w:tc>
        <w:tc>
          <w:tcPr>
            <w:tcW w:w="294" w:type="pct"/>
            <w:shd w:val="clear" w:color="auto" w:fill="E2EFD9" w:themeFill="accent6" w:themeFillTint="33"/>
            <w:noWrap/>
            <w:vAlign w:val="center"/>
          </w:tcPr>
          <w:p w14:paraId="0EC2CE4D" w14:textId="77777777"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6271103A" w14:textId="77777777"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tcPr>
          <w:p w14:paraId="26885A03" w14:textId="77777777"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tcPr>
          <w:p w14:paraId="57F1EFDE" w14:textId="77777777"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778BFC20" w14:textId="0D398982"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505447B8" w14:textId="735CE610"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4C502D7E" w14:textId="0CA527DB"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3AEE17D6" w14:textId="32028CFA"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noWrap/>
            <w:vAlign w:val="center"/>
          </w:tcPr>
          <w:p w14:paraId="5B153725" w14:textId="38355B85"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57F16E71" w14:textId="3D23DDB2"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vAlign w:val="center"/>
          </w:tcPr>
          <w:p w14:paraId="6426C362" w14:textId="3F8AE1EF"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vAlign w:val="center"/>
          </w:tcPr>
          <w:p w14:paraId="3E227ABE" w14:textId="4E0A7081" w:rsidR="00F63C9B" w:rsidRPr="00801F51" w:rsidRDefault="00F63C9B" w:rsidP="00F63C9B">
            <w:pPr>
              <w:pStyle w:val="NoSpacing"/>
              <w:jc w:val="center"/>
              <w:rPr>
                <w:rFonts w:cstheme="minorHAnsi"/>
              </w:rPr>
            </w:pPr>
            <w:r w:rsidRPr="00801F51">
              <w:rPr>
                <w:rFonts w:cstheme="minorHAnsi"/>
              </w:rPr>
              <w:t>CI</w:t>
            </w:r>
          </w:p>
        </w:tc>
      </w:tr>
      <w:tr w:rsidR="00F63C9B" w:rsidRPr="00801F51" w14:paraId="2B9E4E9A" w14:textId="77777777" w:rsidTr="0028299A">
        <w:trPr>
          <w:trHeight w:val="300"/>
        </w:trPr>
        <w:tc>
          <w:tcPr>
            <w:tcW w:w="1506" w:type="pct"/>
            <w:shd w:val="clear" w:color="auto" w:fill="auto"/>
            <w:noWrap/>
            <w:vAlign w:val="center"/>
          </w:tcPr>
          <w:p w14:paraId="0EEA5840" w14:textId="1C28F32D" w:rsidR="00F63C9B" w:rsidRPr="00801F51" w:rsidRDefault="00F63C9B" w:rsidP="00F63C9B">
            <w:pPr>
              <w:pStyle w:val="NoSpacing"/>
              <w:rPr>
                <w:rFonts w:cstheme="minorHAnsi"/>
              </w:rPr>
            </w:pPr>
            <w:r w:rsidRPr="00801F51">
              <w:rPr>
                <w:rFonts w:cstheme="minorHAnsi"/>
              </w:rPr>
              <w:t>Teamwork</w:t>
            </w:r>
          </w:p>
        </w:tc>
        <w:tc>
          <w:tcPr>
            <w:tcW w:w="294" w:type="pct"/>
            <w:shd w:val="clear" w:color="auto" w:fill="auto"/>
            <w:noWrap/>
            <w:vAlign w:val="center"/>
          </w:tcPr>
          <w:p w14:paraId="4F483FF4" w14:textId="7133ADF1" w:rsidR="00F63C9B" w:rsidRPr="00801F51" w:rsidRDefault="00F63C9B" w:rsidP="00F63C9B">
            <w:pPr>
              <w:pStyle w:val="NoSpacing"/>
              <w:jc w:val="center"/>
              <w:rPr>
                <w:rFonts w:cstheme="minorHAnsi"/>
              </w:rPr>
            </w:pPr>
            <w:r w:rsidRPr="00801F51">
              <w:rPr>
                <w:rFonts w:cstheme="minorHAnsi"/>
              </w:rPr>
              <w:t>-</w:t>
            </w:r>
          </w:p>
        </w:tc>
        <w:tc>
          <w:tcPr>
            <w:tcW w:w="288" w:type="pct"/>
            <w:shd w:val="clear" w:color="auto" w:fill="auto"/>
            <w:noWrap/>
            <w:vAlign w:val="center"/>
          </w:tcPr>
          <w:p w14:paraId="21CA5008" w14:textId="66A4E3B8" w:rsidR="00F63C9B" w:rsidRPr="00801F51" w:rsidRDefault="00F63C9B" w:rsidP="00F63C9B">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696CF4F5" w14:textId="1F8D1B63"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13FE41BC" w14:textId="03606615"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tcPr>
          <w:p w14:paraId="1C2C7DE6" w14:textId="2438E130"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tcPr>
          <w:p w14:paraId="71E6A7A9" w14:textId="3523B2B3"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38BAE6B2" w14:textId="76556AE1"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75310E82" w14:textId="45F230CD"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760674E1" w14:textId="3CBB1784"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70BECC0E" w14:textId="70820209"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tcPr>
          <w:p w14:paraId="62A719B6" w14:textId="22F11B4D" w:rsidR="00F63C9B" w:rsidRPr="00801F51" w:rsidRDefault="00F63C9B" w:rsidP="00F63C9B">
            <w:pPr>
              <w:pStyle w:val="NoSpacing"/>
              <w:jc w:val="center"/>
              <w:rPr>
                <w:rFonts w:cstheme="minorHAnsi"/>
              </w:rPr>
            </w:pPr>
            <w:r w:rsidRPr="00F61B46">
              <w:t>M1</w:t>
            </w:r>
          </w:p>
        </w:tc>
        <w:tc>
          <w:tcPr>
            <w:tcW w:w="288" w:type="pct"/>
            <w:shd w:val="clear" w:color="auto" w:fill="DEEAF6" w:themeFill="accent5" w:themeFillTint="33"/>
          </w:tcPr>
          <w:p w14:paraId="3F925939" w14:textId="25F752BF" w:rsidR="00F63C9B" w:rsidRPr="00801F51" w:rsidRDefault="00F63C9B" w:rsidP="00F63C9B">
            <w:pPr>
              <w:pStyle w:val="NoSpacing"/>
              <w:jc w:val="center"/>
              <w:rPr>
                <w:rFonts w:cstheme="minorHAnsi"/>
              </w:rPr>
            </w:pPr>
            <w:r w:rsidRPr="00F61B46">
              <w:t>R1</w:t>
            </w:r>
          </w:p>
        </w:tc>
      </w:tr>
      <w:tr w:rsidR="00F63C9B" w:rsidRPr="00801F51" w14:paraId="43C37555" w14:textId="77777777" w:rsidTr="0028299A">
        <w:trPr>
          <w:trHeight w:val="300"/>
        </w:trPr>
        <w:tc>
          <w:tcPr>
            <w:tcW w:w="1506" w:type="pct"/>
            <w:shd w:val="clear" w:color="auto" w:fill="auto"/>
            <w:noWrap/>
            <w:vAlign w:val="center"/>
          </w:tcPr>
          <w:p w14:paraId="733A2C41" w14:textId="6A05BDC4" w:rsidR="00F63C9B" w:rsidRPr="00801F51" w:rsidRDefault="00F63C9B" w:rsidP="00F63C9B">
            <w:pPr>
              <w:pStyle w:val="NoSpacing"/>
              <w:rPr>
                <w:rFonts w:cstheme="minorHAnsi"/>
              </w:rPr>
            </w:pPr>
            <w:r w:rsidRPr="00801F51">
              <w:rPr>
                <w:rFonts w:cstheme="minorHAnsi"/>
              </w:rPr>
              <w:t>Intercultural</w:t>
            </w:r>
          </w:p>
        </w:tc>
        <w:tc>
          <w:tcPr>
            <w:tcW w:w="294" w:type="pct"/>
            <w:shd w:val="clear" w:color="auto" w:fill="auto"/>
            <w:noWrap/>
          </w:tcPr>
          <w:p w14:paraId="19C0B04D" w14:textId="211D19A8" w:rsidR="00F63C9B" w:rsidRPr="00801F51" w:rsidRDefault="00F63C9B" w:rsidP="00F63C9B">
            <w:pPr>
              <w:pStyle w:val="NoSpacing"/>
              <w:jc w:val="center"/>
              <w:rPr>
                <w:rFonts w:cstheme="minorHAnsi"/>
              </w:rPr>
            </w:pPr>
            <w:r w:rsidRPr="00801F51">
              <w:rPr>
                <w:rFonts w:cstheme="minorHAnsi"/>
              </w:rPr>
              <w:t>-</w:t>
            </w:r>
          </w:p>
        </w:tc>
        <w:tc>
          <w:tcPr>
            <w:tcW w:w="288" w:type="pct"/>
            <w:shd w:val="clear" w:color="auto" w:fill="auto"/>
            <w:noWrap/>
          </w:tcPr>
          <w:p w14:paraId="10384906" w14:textId="746E0D7B" w:rsidR="00F63C9B" w:rsidRPr="00801F51" w:rsidRDefault="00F63C9B" w:rsidP="00F63C9B">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5A5636DB" w14:textId="27883E6D"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38835AEE" w14:textId="30CFB331"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tcPr>
          <w:p w14:paraId="22444177" w14:textId="2B1A1F3E"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tcPr>
          <w:p w14:paraId="2F904660" w14:textId="242D4918"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4CE8AA0A" w14:textId="5AB7D676"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14D02152" w14:textId="59AB40B6"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0F9AF88B" w14:textId="4695005D"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473DB759" w14:textId="5D3BDB9B"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tcPr>
          <w:p w14:paraId="25AFBCC8" w14:textId="333DD79E" w:rsidR="00F63C9B" w:rsidRPr="00801F51" w:rsidRDefault="00F63C9B" w:rsidP="00F63C9B">
            <w:pPr>
              <w:pStyle w:val="NoSpacing"/>
              <w:jc w:val="center"/>
              <w:rPr>
                <w:rFonts w:cstheme="minorHAnsi"/>
              </w:rPr>
            </w:pPr>
            <w:r w:rsidRPr="00F61B46">
              <w:t>M1</w:t>
            </w:r>
          </w:p>
        </w:tc>
        <w:tc>
          <w:tcPr>
            <w:tcW w:w="288" w:type="pct"/>
            <w:shd w:val="clear" w:color="auto" w:fill="DEEAF6" w:themeFill="accent5" w:themeFillTint="33"/>
          </w:tcPr>
          <w:p w14:paraId="61EA0A43" w14:textId="2E8B7CE5" w:rsidR="00F63C9B" w:rsidRPr="00801F51" w:rsidRDefault="00F63C9B" w:rsidP="00F63C9B">
            <w:pPr>
              <w:pStyle w:val="NoSpacing"/>
              <w:jc w:val="center"/>
              <w:rPr>
                <w:rFonts w:cstheme="minorHAnsi"/>
              </w:rPr>
            </w:pPr>
            <w:r w:rsidRPr="00F61B46">
              <w:t>R1</w:t>
            </w:r>
          </w:p>
        </w:tc>
      </w:tr>
      <w:tr w:rsidR="00F63C9B" w:rsidRPr="00801F51" w14:paraId="5FD709D0" w14:textId="77777777" w:rsidTr="0028299A">
        <w:trPr>
          <w:trHeight w:val="300"/>
        </w:trPr>
        <w:tc>
          <w:tcPr>
            <w:tcW w:w="1506" w:type="pct"/>
            <w:shd w:val="clear" w:color="auto" w:fill="auto"/>
            <w:noWrap/>
            <w:vAlign w:val="center"/>
          </w:tcPr>
          <w:p w14:paraId="3C7927E7" w14:textId="794DFFC9" w:rsidR="00F63C9B" w:rsidRPr="00801F51" w:rsidRDefault="00F63C9B" w:rsidP="00F63C9B">
            <w:pPr>
              <w:pStyle w:val="NoSpacing"/>
              <w:rPr>
                <w:rFonts w:cstheme="minorHAnsi"/>
              </w:rPr>
            </w:pPr>
            <w:r w:rsidRPr="00801F51">
              <w:rPr>
                <w:rFonts w:cstheme="minorHAnsi"/>
              </w:rPr>
              <w:t>Ethical Reasoning</w:t>
            </w:r>
          </w:p>
        </w:tc>
        <w:tc>
          <w:tcPr>
            <w:tcW w:w="294" w:type="pct"/>
            <w:shd w:val="clear" w:color="auto" w:fill="auto"/>
            <w:noWrap/>
          </w:tcPr>
          <w:p w14:paraId="0EFCA396" w14:textId="3D082484" w:rsidR="00F63C9B" w:rsidRPr="00801F51" w:rsidRDefault="00F63C9B" w:rsidP="00F63C9B">
            <w:pPr>
              <w:pStyle w:val="NoSpacing"/>
              <w:jc w:val="center"/>
              <w:rPr>
                <w:rFonts w:cstheme="minorHAnsi"/>
              </w:rPr>
            </w:pPr>
            <w:r w:rsidRPr="00801F51">
              <w:rPr>
                <w:rFonts w:cstheme="minorHAnsi"/>
              </w:rPr>
              <w:t>-</w:t>
            </w:r>
          </w:p>
        </w:tc>
        <w:tc>
          <w:tcPr>
            <w:tcW w:w="288" w:type="pct"/>
            <w:shd w:val="clear" w:color="auto" w:fill="auto"/>
            <w:noWrap/>
          </w:tcPr>
          <w:p w14:paraId="0D1C5CBB" w14:textId="7C6DA71A" w:rsidR="00F63C9B" w:rsidRPr="00801F51" w:rsidRDefault="00F63C9B" w:rsidP="00F63C9B">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141E1DFF" w14:textId="5D9E152C"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62716B9E" w14:textId="149F2D6D"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tcPr>
          <w:p w14:paraId="343A7E24" w14:textId="399E6C6A"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tcPr>
          <w:p w14:paraId="4305FA94" w14:textId="0DB1F2BB"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576ACEE4" w14:textId="2118F4EB"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378FD37A" w14:textId="55788DF2"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23B0B036" w14:textId="5C64B1C2"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4C64C6A2" w14:textId="1E044143"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tcPr>
          <w:p w14:paraId="51250579" w14:textId="04B46A51" w:rsidR="00F63C9B" w:rsidRPr="00801F51" w:rsidRDefault="00F63C9B" w:rsidP="00F63C9B">
            <w:pPr>
              <w:pStyle w:val="NoSpacing"/>
              <w:jc w:val="center"/>
              <w:rPr>
                <w:rFonts w:cstheme="minorHAnsi"/>
              </w:rPr>
            </w:pPr>
            <w:r w:rsidRPr="00F61B46">
              <w:t>M1</w:t>
            </w:r>
          </w:p>
        </w:tc>
        <w:tc>
          <w:tcPr>
            <w:tcW w:w="288" w:type="pct"/>
            <w:shd w:val="clear" w:color="auto" w:fill="DEEAF6" w:themeFill="accent5" w:themeFillTint="33"/>
          </w:tcPr>
          <w:p w14:paraId="144FDDE2" w14:textId="1C558DEE" w:rsidR="00F63C9B" w:rsidRPr="00801F51" w:rsidRDefault="00F63C9B" w:rsidP="00F63C9B">
            <w:pPr>
              <w:pStyle w:val="NoSpacing"/>
              <w:jc w:val="center"/>
              <w:rPr>
                <w:rFonts w:cstheme="minorHAnsi"/>
              </w:rPr>
            </w:pPr>
            <w:r w:rsidRPr="00F61B46">
              <w:t>R1</w:t>
            </w:r>
          </w:p>
        </w:tc>
      </w:tr>
      <w:tr w:rsidR="00F63C9B" w:rsidRPr="00801F51" w14:paraId="7D10E690" w14:textId="77777777" w:rsidTr="0028299A">
        <w:trPr>
          <w:trHeight w:val="300"/>
        </w:trPr>
        <w:tc>
          <w:tcPr>
            <w:tcW w:w="1506" w:type="pct"/>
            <w:shd w:val="clear" w:color="auto" w:fill="auto"/>
            <w:noWrap/>
            <w:vAlign w:val="center"/>
          </w:tcPr>
          <w:p w14:paraId="5C6F4E1D" w14:textId="254EC3A7" w:rsidR="00801F51" w:rsidRPr="00801F51" w:rsidRDefault="00801F51" w:rsidP="00801F51">
            <w:pPr>
              <w:pStyle w:val="NoSpacing"/>
              <w:rPr>
                <w:rFonts w:cstheme="minorHAnsi"/>
              </w:rPr>
            </w:pPr>
            <w:r w:rsidRPr="00801F51">
              <w:rPr>
                <w:rFonts w:cstheme="minorHAnsi"/>
              </w:rPr>
              <w:t>Integrative Learning</w:t>
            </w:r>
          </w:p>
        </w:tc>
        <w:tc>
          <w:tcPr>
            <w:tcW w:w="294" w:type="pct"/>
            <w:shd w:val="clear" w:color="auto" w:fill="auto"/>
            <w:noWrap/>
            <w:hideMark/>
          </w:tcPr>
          <w:p w14:paraId="351493EA" w14:textId="15B097C5"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hideMark/>
          </w:tcPr>
          <w:p w14:paraId="717B48A1" w14:textId="32BB15D7"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auto"/>
            <w:noWrap/>
          </w:tcPr>
          <w:p w14:paraId="219E336A" w14:textId="0939BDB8"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tcPr>
          <w:p w14:paraId="4D2724C7" w14:textId="072FE429"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71BAB3C4" w14:textId="77777777" w:rsidR="00801F51" w:rsidRPr="00801F51" w:rsidRDefault="00801F51" w:rsidP="00801F51">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228F5F5D" w14:textId="77777777" w:rsidR="00801F51" w:rsidRPr="00801F51" w:rsidRDefault="00801F51" w:rsidP="00801F51">
            <w:pPr>
              <w:pStyle w:val="NoSpacing"/>
              <w:jc w:val="center"/>
              <w:rPr>
                <w:rFonts w:cstheme="minorHAnsi"/>
              </w:rPr>
            </w:pPr>
            <w:r w:rsidRPr="00801F51">
              <w:rPr>
                <w:rFonts w:cstheme="minorHAnsi"/>
              </w:rPr>
              <w:t>R1</w:t>
            </w:r>
          </w:p>
        </w:tc>
        <w:tc>
          <w:tcPr>
            <w:tcW w:w="294" w:type="pct"/>
            <w:shd w:val="clear" w:color="auto" w:fill="auto"/>
            <w:noWrap/>
            <w:vAlign w:val="center"/>
          </w:tcPr>
          <w:p w14:paraId="714A41AF" w14:textId="77777777" w:rsidR="00801F51" w:rsidRPr="00801F51" w:rsidRDefault="00801F51" w:rsidP="00801F51">
            <w:pPr>
              <w:pStyle w:val="NoSpacing"/>
              <w:jc w:val="center"/>
              <w:rPr>
                <w:rFonts w:cstheme="minorHAnsi"/>
              </w:rPr>
            </w:pPr>
            <w:r w:rsidRPr="00801F51">
              <w:rPr>
                <w:rFonts w:cstheme="minorHAnsi"/>
              </w:rPr>
              <w:t>CI</w:t>
            </w:r>
          </w:p>
        </w:tc>
        <w:tc>
          <w:tcPr>
            <w:tcW w:w="288" w:type="pct"/>
            <w:shd w:val="clear" w:color="auto" w:fill="auto"/>
            <w:noWrap/>
            <w:vAlign w:val="center"/>
          </w:tcPr>
          <w:p w14:paraId="48C6BAAE" w14:textId="77777777" w:rsidR="00801F51" w:rsidRPr="00801F51" w:rsidRDefault="00801F51" w:rsidP="00801F51">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0AF47277" w14:textId="1DFDE37E" w:rsidR="00801F51" w:rsidRPr="00801F51" w:rsidRDefault="00801F51" w:rsidP="00801F51">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5ED7FD1F" w14:textId="300D2799" w:rsidR="00801F51" w:rsidRPr="00801F51" w:rsidRDefault="00801F51" w:rsidP="00801F51">
            <w:pPr>
              <w:pStyle w:val="NoSpacing"/>
              <w:jc w:val="center"/>
              <w:rPr>
                <w:rFonts w:cstheme="minorHAnsi"/>
              </w:rPr>
            </w:pPr>
            <w:r w:rsidRPr="00801F51">
              <w:rPr>
                <w:rFonts w:cstheme="minorHAnsi"/>
              </w:rPr>
              <w:t>R2</w:t>
            </w:r>
          </w:p>
        </w:tc>
        <w:tc>
          <w:tcPr>
            <w:tcW w:w="294" w:type="pct"/>
            <w:shd w:val="clear" w:color="auto" w:fill="auto"/>
            <w:vAlign w:val="center"/>
          </w:tcPr>
          <w:p w14:paraId="1F166974" w14:textId="4648162D" w:rsidR="00801F51" w:rsidRPr="00801F51" w:rsidRDefault="00F63C9B" w:rsidP="00801F51">
            <w:pPr>
              <w:pStyle w:val="NoSpacing"/>
              <w:jc w:val="center"/>
              <w:rPr>
                <w:rFonts w:cstheme="minorHAnsi"/>
              </w:rPr>
            </w:pPr>
            <w:r>
              <w:rPr>
                <w:rFonts w:cstheme="minorHAnsi"/>
              </w:rPr>
              <w:t>-</w:t>
            </w:r>
          </w:p>
        </w:tc>
        <w:tc>
          <w:tcPr>
            <w:tcW w:w="288" w:type="pct"/>
            <w:shd w:val="clear" w:color="auto" w:fill="auto"/>
            <w:vAlign w:val="center"/>
          </w:tcPr>
          <w:p w14:paraId="39D83CCA" w14:textId="2B5A1872" w:rsidR="00801F51" w:rsidRPr="00801F51" w:rsidRDefault="00F63C9B" w:rsidP="00801F51">
            <w:pPr>
              <w:pStyle w:val="NoSpacing"/>
              <w:jc w:val="center"/>
              <w:rPr>
                <w:rFonts w:cstheme="minorHAnsi"/>
              </w:rPr>
            </w:pPr>
            <w:r>
              <w:rPr>
                <w:rFonts w:cstheme="minorHAnsi"/>
              </w:rPr>
              <w:t>-</w:t>
            </w:r>
          </w:p>
        </w:tc>
      </w:tr>
      <w:tr w:rsidR="00F63C9B" w:rsidRPr="00801F51" w14:paraId="248FF412" w14:textId="77777777" w:rsidTr="0028299A">
        <w:trPr>
          <w:trHeight w:val="300"/>
        </w:trPr>
        <w:tc>
          <w:tcPr>
            <w:tcW w:w="1506" w:type="pct"/>
            <w:shd w:val="clear" w:color="auto" w:fill="auto"/>
            <w:noWrap/>
            <w:vAlign w:val="center"/>
          </w:tcPr>
          <w:p w14:paraId="0C6A2165" w14:textId="59B49B8F" w:rsidR="00801F51" w:rsidRPr="00801F51" w:rsidRDefault="00801F51" w:rsidP="00801F51">
            <w:pPr>
              <w:pStyle w:val="NoSpacing"/>
              <w:rPr>
                <w:rFonts w:cstheme="minorHAnsi"/>
              </w:rPr>
            </w:pPr>
            <w:r w:rsidRPr="00801F51">
              <w:rPr>
                <w:rFonts w:cstheme="minorHAnsi"/>
              </w:rPr>
              <w:t>Critical Thinking</w:t>
            </w:r>
          </w:p>
        </w:tc>
        <w:tc>
          <w:tcPr>
            <w:tcW w:w="294" w:type="pct"/>
            <w:shd w:val="clear" w:color="auto" w:fill="auto"/>
            <w:noWrap/>
            <w:hideMark/>
          </w:tcPr>
          <w:p w14:paraId="5E8FD590" w14:textId="4E41B890"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hideMark/>
          </w:tcPr>
          <w:p w14:paraId="4F00E627" w14:textId="4A5255E3"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auto"/>
            <w:noWrap/>
          </w:tcPr>
          <w:p w14:paraId="708A5522" w14:textId="5350A1BB"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tcPr>
          <w:p w14:paraId="05F0F9EF" w14:textId="57595C8C"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08B0ED9D" w14:textId="77777777" w:rsidR="00801F51" w:rsidRPr="00801F51" w:rsidRDefault="00801F51" w:rsidP="00801F51">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069864D3" w14:textId="77777777" w:rsidR="00801F51" w:rsidRPr="00801F51" w:rsidRDefault="00801F51" w:rsidP="00801F51">
            <w:pPr>
              <w:pStyle w:val="NoSpacing"/>
              <w:jc w:val="center"/>
              <w:rPr>
                <w:rFonts w:cstheme="minorHAnsi"/>
              </w:rPr>
            </w:pPr>
            <w:r w:rsidRPr="00801F51">
              <w:rPr>
                <w:rFonts w:cstheme="minorHAnsi"/>
              </w:rPr>
              <w:t>R1</w:t>
            </w:r>
          </w:p>
        </w:tc>
        <w:tc>
          <w:tcPr>
            <w:tcW w:w="294" w:type="pct"/>
            <w:shd w:val="clear" w:color="auto" w:fill="auto"/>
            <w:noWrap/>
            <w:vAlign w:val="center"/>
          </w:tcPr>
          <w:p w14:paraId="1F609C64" w14:textId="77777777" w:rsidR="00801F51" w:rsidRPr="00801F51" w:rsidRDefault="00801F51" w:rsidP="00801F51">
            <w:pPr>
              <w:pStyle w:val="NoSpacing"/>
              <w:jc w:val="center"/>
              <w:rPr>
                <w:rFonts w:cstheme="minorHAnsi"/>
              </w:rPr>
            </w:pPr>
            <w:r w:rsidRPr="00801F51">
              <w:rPr>
                <w:rFonts w:cstheme="minorHAnsi"/>
              </w:rPr>
              <w:t>CI</w:t>
            </w:r>
          </w:p>
        </w:tc>
        <w:tc>
          <w:tcPr>
            <w:tcW w:w="288" w:type="pct"/>
            <w:shd w:val="clear" w:color="auto" w:fill="auto"/>
            <w:noWrap/>
            <w:vAlign w:val="center"/>
          </w:tcPr>
          <w:p w14:paraId="585C6279" w14:textId="77777777" w:rsidR="00801F51" w:rsidRPr="00801F51" w:rsidRDefault="00801F51" w:rsidP="00801F51">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6B3A93FF" w14:textId="448ED2DC" w:rsidR="00801F51" w:rsidRPr="00801F51" w:rsidRDefault="00801F51" w:rsidP="00801F51">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414C87E3" w14:textId="363C20A2" w:rsidR="00801F51" w:rsidRPr="00801F51" w:rsidRDefault="00801F51" w:rsidP="00801F51">
            <w:pPr>
              <w:pStyle w:val="NoSpacing"/>
              <w:jc w:val="center"/>
              <w:rPr>
                <w:rFonts w:cstheme="minorHAnsi"/>
              </w:rPr>
            </w:pPr>
            <w:r w:rsidRPr="00801F51">
              <w:rPr>
                <w:rFonts w:cstheme="minorHAnsi"/>
              </w:rPr>
              <w:t>R2</w:t>
            </w:r>
          </w:p>
        </w:tc>
        <w:tc>
          <w:tcPr>
            <w:tcW w:w="294" w:type="pct"/>
            <w:shd w:val="clear" w:color="auto" w:fill="auto"/>
            <w:vAlign w:val="center"/>
          </w:tcPr>
          <w:p w14:paraId="3005D8D2" w14:textId="5AB1A81F" w:rsidR="00801F51" w:rsidRPr="00801F51" w:rsidRDefault="00F63C9B" w:rsidP="00801F51">
            <w:pPr>
              <w:pStyle w:val="NoSpacing"/>
              <w:jc w:val="center"/>
              <w:rPr>
                <w:rFonts w:cstheme="minorHAnsi"/>
              </w:rPr>
            </w:pPr>
            <w:r>
              <w:rPr>
                <w:rFonts w:cstheme="minorHAnsi"/>
              </w:rPr>
              <w:t>-</w:t>
            </w:r>
          </w:p>
        </w:tc>
        <w:tc>
          <w:tcPr>
            <w:tcW w:w="288" w:type="pct"/>
            <w:shd w:val="clear" w:color="auto" w:fill="auto"/>
            <w:vAlign w:val="center"/>
          </w:tcPr>
          <w:p w14:paraId="6B5BC375" w14:textId="4290C22D" w:rsidR="00801F51" w:rsidRPr="00801F51" w:rsidRDefault="00F63C9B" w:rsidP="00801F51">
            <w:pPr>
              <w:pStyle w:val="NoSpacing"/>
              <w:jc w:val="center"/>
              <w:rPr>
                <w:rFonts w:cstheme="minorHAnsi"/>
              </w:rPr>
            </w:pPr>
            <w:r>
              <w:rPr>
                <w:rFonts w:cstheme="minorHAnsi"/>
              </w:rPr>
              <w:t>-</w:t>
            </w:r>
          </w:p>
        </w:tc>
      </w:tr>
      <w:tr w:rsidR="00F63C9B" w:rsidRPr="00801F51" w14:paraId="43F3224D" w14:textId="77777777" w:rsidTr="0028299A">
        <w:trPr>
          <w:trHeight w:val="300"/>
        </w:trPr>
        <w:tc>
          <w:tcPr>
            <w:tcW w:w="1506" w:type="pct"/>
            <w:shd w:val="clear" w:color="000000" w:fill="D0CECE"/>
            <w:noWrap/>
            <w:vAlign w:val="center"/>
            <w:hideMark/>
          </w:tcPr>
          <w:p w14:paraId="174FD33B" w14:textId="77777777" w:rsidR="00801F51" w:rsidRPr="00801F51" w:rsidRDefault="00801F51" w:rsidP="00785AB6">
            <w:pPr>
              <w:pStyle w:val="NoSpacing"/>
              <w:rPr>
                <w:rFonts w:cstheme="minorHAnsi"/>
                <w:b/>
                <w:bCs/>
              </w:rPr>
            </w:pPr>
            <w:r w:rsidRPr="00801F51">
              <w:rPr>
                <w:rFonts w:cstheme="minorHAnsi"/>
                <w:b/>
                <w:bCs/>
              </w:rPr>
              <w:t>Knowledge Goal</w:t>
            </w:r>
          </w:p>
        </w:tc>
        <w:tc>
          <w:tcPr>
            <w:tcW w:w="294" w:type="pct"/>
            <w:shd w:val="clear" w:color="000000" w:fill="D0CECE"/>
            <w:noWrap/>
            <w:vAlign w:val="center"/>
            <w:hideMark/>
          </w:tcPr>
          <w:p w14:paraId="6C672F82" w14:textId="19C49951"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4D968D74" w14:textId="263A8468" w:rsidR="00801F51" w:rsidRPr="00801F51" w:rsidRDefault="00801F51" w:rsidP="00801F51">
            <w:pPr>
              <w:pStyle w:val="NoSpacing"/>
              <w:jc w:val="center"/>
              <w:rPr>
                <w:rFonts w:cstheme="minorHAnsi"/>
              </w:rPr>
            </w:pPr>
          </w:p>
        </w:tc>
        <w:tc>
          <w:tcPr>
            <w:tcW w:w="294" w:type="pct"/>
            <w:shd w:val="clear" w:color="000000" w:fill="D0CECE"/>
            <w:noWrap/>
            <w:vAlign w:val="center"/>
            <w:hideMark/>
          </w:tcPr>
          <w:p w14:paraId="23BD8577" w14:textId="2DF6444D"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38B5F668" w14:textId="5BA7127E" w:rsidR="00801F51" w:rsidRPr="00801F51" w:rsidRDefault="00801F51" w:rsidP="00801F51">
            <w:pPr>
              <w:pStyle w:val="NoSpacing"/>
              <w:jc w:val="center"/>
              <w:rPr>
                <w:rFonts w:cstheme="minorHAnsi"/>
              </w:rPr>
            </w:pPr>
          </w:p>
        </w:tc>
        <w:tc>
          <w:tcPr>
            <w:tcW w:w="294" w:type="pct"/>
            <w:shd w:val="clear" w:color="000000" w:fill="D0CECE"/>
            <w:noWrap/>
            <w:vAlign w:val="center"/>
            <w:hideMark/>
          </w:tcPr>
          <w:p w14:paraId="37BAB4E5" w14:textId="337D416B"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10BA891D" w14:textId="674370F2" w:rsidR="00801F51" w:rsidRPr="00801F51" w:rsidRDefault="00801F51" w:rsidP="00801F51">
            <w:pPr>
              <w:pStyle w:val="NoSpacing"/>
              <w:jc w:val="center"/>
              <w:rPr>
                <w:rFonts w:cstheme="minorHAnsi"/>
              </w:rPr>
            </w:pPr>
          </w:p>
        </w:tc>
        <w:tc>
          <w:tcPr>
            <w:tcW w:w="294" w:type="pct"/>
            <w:shd w:val="clear" w:color="000000" w:fill="D0CECE"/>
            <w:noWrap/>
            <w:vAlign w:val="center"/>
            <w:hideMark/>
          </w:tcPr>
          <w:p w14:paraId="5F2AE1CB" w14:textId="2150F445"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0B2514CC" w14:textId="39B7B450" w:rsidR="00801F51" w:rsidRPr="00801F51" w:rsidRDefault="00801F51" w:rsidP="00801F51">
            <w:pPr>
              <w:pStyle w:val="NoSpacing"/>
              <w:jc w:val="center"/>
              <w:rPr>
                <w:rFonts w:cstheme="minorHAnsi"/>
              </w:rPr>
            </w:pPr>
          </w:p>
        </w:tc>
        <w:tc>
          <w:tcPr>
            <w:tcW w:w="294" w:type="pct"/>
            <w:shd w:val="clear" w:color="000000" w:fill="D0CECE"/>
            <w:noWrap/>
            <w:vAlign w:val="center"/>
            <w:hideMark/>
          </w:tcPr>
          <w:p w14:paraId="289B86BD" w14:textId="578D3235"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718CD613" w14:textId="5ECC1097" w:rsidR="00801F51" w:rsidRPr="00801F51" w:rsidRDefault="00801F51" w:rsidP="00801F51">
            <w:pPr>
              <w:pStyle w:val="NoSpacing"/>
              <w:jc w:val="center"/>
              <w:rPr>
                <w:rFonts w:cstheme="minorHAnsi"/>
              </w:rPr>
            </w:pPr>
          </w:p>
        </w:tc>
        <w:tc>
          <w:tcPr>
            <w:tcW w:w="294" w:type="pct"/>
            <w:shd w:val="clear" w:color="000000" w:fill="D0CECE"/>
            <w:vAlign w:val="center"/>
          </w:tcPr>
          <w:p w14:paraId="42FD99CD" w14:textId="77777777" w:rsidR="00801F51" w:rsidRPr="00801F51" w:rsidRDefault="00801F51" w:rsidP="00801F51">
            <w:pPr>
              <w:pStyle w:val="NoSpacing"/>
              <w:jc w:val="center"/>
              <w:rPr>
                <w:rFonts w:cstheme="minorHAnsi"/>
              </w:rPr>
            </w:pPr>
          </w:p>
        </w:tc>
        <w:tc>
          <w:tcPr>
            <w:tcW w:w="288" w:type="pct"/>
            <w:shd w:val="clear" w:color="000000" w:fill="D0CECE"/>
            <w:vAlign w:val="center"/>
          </w:tcPr>
          <w:p w14:paraId="160233E7" w14:textId="77777777" w:rsidR="00801F51" w:rsidRPr="00801F51" w:rsidRDefault="00801F51" w:rsidP="00801F51">
            <w:pPr>
              <w:pStyle w:val="NoSpacing"/>
              <w:jc w:val="center"/>
              <w:rPr>
                <w:rFonts w:cstheme="minorHAnsi"/>
              </w:rPr>
            </w:pPr>
          </w:p>
        </w:tc>
      </w:tr>
      <w:tr w:rsidR="0028299A" w:rsidRPr="00801F51" w14:paraId="56308A89" w14:textId="77777777" w:rsidTr="0028299A">
        <w:trPr>
          <w:trHeight w:val="300"/>
        </w:trPr>
        <w:tc>
          <w:tcPr>
            <w:tcW w:w="1506" w:type="pct"/>
            <w:shd w:val="clear" w:color="auto" w:fill="auto"/>
            <w:noWrap/>
            <w:vAlign w:val="center"/>
          </w:tcPr>
          <w:p w14:paraId="46BC5AA3" w14:textId="5E91FD18" w:rsidR="0028299A" w:rsidRPr="00801F51" w:rsidRDefault="0028299A" w:rsidP="0028299A">
            <w:pPr>
              <w:pStyle w:val="NoSpacing"/>
              <w:rPr>
                <w:rFonts w:cstheme="minorHAnsi"/>
              </w:rPr>
            </w:pPr>
            <w:r>
              <w:rPr>
                <w:rFonts w:cstheme="minorHAnsi"/>
              </w:rPr>
              <w:t>Arts</w:t>
            </w:r>
          </w:p>
        </w:tc>
        <w:tc>
          <w:tcPr>
            <w:tcW w:w="294" w:type="pct"/>
            <w:shd w:val="clear" w:color="auto" w:fill="auto"/>
            <w:noWrap/>
            <w:vAlign w:val="center"/>
          </w:tcPr>
          <w:p w14:paraId="42EDF89B" w14:textId="2E035726" w:rsidR="0028299A" w:rsidRPr="00801F51" w:rsidRDefault="0028299A" w:rsidP="0028299A">
            <w:pPr>
              <w:pStyle w:val="NoSpacing"/>
              <w:jc w:val="center"/>
              <w:rPr>
                <w:rFonts w:cstheme="minorHAnsi"/>
              </w:rPr>
            </w:pPr>
            <w:r w:rsidRPr="00801F51">
              <w:rPr>
                <w:rFonts w:cstheme="minorHAnsi"/>
              </w:rPr>
              <w:t>-</w:t>
            </w:r>
          </w:p>
        </w:tc>
        <w:tc>
          <w:tcPr>
            <w:tcW w:w="288" w:type="pct"/>
            <w:shd w:val="clear" w:color="auto" w:fill="auto"/>
            <w:noWrap/>
            <w:vAlign w:val="center"/>
          </w:tcPr>
          <w:p w14:paraId="3E672089" w14:textId="5133149F" w:rsidR="0028299A" w:rsidRPr="00801F51" w:rsidRDefault="0028299A" w:rsidP="0028299A">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1557F386" w14:textId="2FAB08B8" w:rsidR="0028299A" w:rsidRPr="00801F51" w:rsidRDefault="0028299A" w:rsidP="0028299A">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6A2627A8" w14:textId="4F7A3AAF" w:rsidR="0028299A" w:rsidRPr="00801F51" w:rsidRDefault="0028299A" w:rsidP="0028299A">
            <w:pPr>
              <w:pStyle w:val="NoSpacing"/>
              <w:jc w:val="center"/>
              <w:rPr>
                <w:rFonts w:cstheme="minorHAnsi"/>
              </w:rPr>
            </w:pPr>
            <w:r w:rsidRPr="00801F51">
              <w:rPr>
                <w:rFonts w:cstheme="minorHAnsi"/>
              </w:rPr>
              <w:t>R1</w:t>
            </w:r>
          </w:p>
        </w:tc>
        <w:tc>
          <w:tcPr>
            <w:tcW w:w="294" w:type="pct"/>
            <w:shd w:val="clear" w:color="auto" w:fill="auto"/>
            <w:noWrap/>
            <w:vAlign w:val="center"/>
          </w:tcPr>
          <w:p w14:paraId="54CC38EA" w14:textId="1F2A1C20" w:rsidR="0028299A" w:rsidRPr="00801F51" w:rsidRDefault="0028299A" w:rsidP="0028299A">
            <w:pPr>
              <w:pStyle w:val="NoSpacing"/>
              <w:jc w:val="center"/>
              <w:rPr>
                <w:rFonts w:cstheme="minorHAnsi"/>
              </w:rPr>
            </w:pPr>
            <w:r w:rsidRPr="00801F51">
              <w:rPr>
                <w:rFonts w:cstheme="minorHAnsi"/>
              </w:rPr>
              <w:t>CI</w:t>
            </w:r>
          </w:p>
        </w:tc>
        <w:tc>
          <w:tcPr>
            <w:tcW w:w="288" w:type="pct"/>
            <w:shd w:val="clear" w:color="auto" w:fill="auto"/>
            <w:noWrap/>
            <w:vAlign w:val="center"/>
          </w:tcPr>
          <w:p w14:paraId="39B03D87" w14:textId="2D85B538" w:rsidR="0028299A" w:rsidRPr="00801F51" w:rsidRDefault="0028299A" w:rsidP="0028299A">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393539B0" w14:textId="7D85E4A8" w:rsidR="0028299A" w:rsidRPr="00801F51" w:rsidRDefault="0028299A" w:rsidP="0028299A">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49F2E004" w14:textId="14A1ED88" w:rsidR="0028299A" w:rsidRPr="00801F51" w:rsidRDefault="0028299A" w:rsidP="0028299A">
            <w:pPr>
              <w:pStyle w:val="NoSpacing"/>
              <w:jc w:val="center"/>
              <w:rPr>
                <w:rFonts w:cstheme="minorHAnsi"/>
              </w:rPr>
            </w:pPr>
            <w:r w:rsidRPr="00801F51">
              <w:rPr>
                <w:rFonts w:cstheme="minorHAnsi"/>
              </w:rPr>
              <w:t>R2</w:t>
            </w:r>
          </w:p>
        </w:tc>
        <w:tc>
          <w:tcPr>
            <w:tcW w:w="294" w:type="pct"/>
            <w:shd w:val="clear" w:color="auto" w:fill="auto"/>
            <w:noWrap/>
            <w:vAlign w:val="center"/>
          </w:tcPr>
          <w:p w14:paraId="0588D372" w14:textId="23222E7C" w:rsidR="0028299A" w:rsidRDefault="0028299A" w:rsidP="0028299A">
            <w:pPr>
              <w:pStyle w:val="NoSpacing"/>
              <w:jc w:val="center"/>
              <w:rPr>
                <w:rFonts w:cstheme="minorHAnsi"/>
              </w:rPr>
            </w:pPr>
            <w:r>
              <w:rPr>
                <w:rFonts w:cstheme="minorHAnsi"/>
              </w:rPr>
              <w:t>-</w:t>
            </w:r>
          </w:p>
        </w:tc>
        <w:tc>
          <w:tcPr>
            <w:tcW w:w="288" w:type="pct"/>
            <w:shd w:val="clear" w:color="auto" w:fill="auto"/>
            <w:noWrap/>
            <w:vAlign w:val="center"/>
          </w:tcPr>
          <w:p w14:paraId="6D2475A8" w14:textId="715E07BC" w:rsidR="0028299A" w:rsidRDefault="0028299A" w:rsidP="0028299A">
            <w:pPr>
              <w:pStyle w:val="NoSpacing"/>
              <w:jc w:val="center"/>
              <w:rPr>
                <w:rFonts w:cstheme="minorHAnsi"/>
              </w:rPr>
            </w:pPr>
            <w:r>
              <w:rPr>
                <w:rFonts w:cstheme="minorHAnsi"/>
              </w:rPr>
              <w:t>-</w:t>
            </w:r>
          </w:p>
        </w:tc>
        <w:tc>
          <w:tcPr>
            <w:tcW w:w="294" w:type="pct"/>
            <w:shd w:val="clear" w:color="auto" w:fill="E2EFD9" w:themeFill="accent6" w:themeFillTint="33"/>
            <w:vAlign w:val="center"/>
          </w:tcPr>
          <w:p w14:paraId="2AC2A58B" w14:textId="3F5BBC72" w:rsidR="0028299A" w:rsidRPr="00801F51" w:rsidRDefault="0028299A" w:rsidP="0028299A">
            <w:pPr>
              <w:pStyle w:val="NoSpacing"/>
              <w:jc w:val="center"/>
              <w:rPr>
                <w:rFonts w:cstheme="minorHAnsi"/>
              </w:rPr>
            </w:pPr>
            <w:r w:rsidRPr="00801F51">
              <w:rPr>
                <w:rFonts w:cstheme="minorHAnsi"/>
              </w:rPr>
              <w:t>M3</w:t>
            </w:r>
          </w:p>
        </w:tc>
        <w:tc>
          <w:tcPr>
            <w:tcW w:w="288" w:type="pct"/>
            <w:shd w:val="clear" w:color="auto" w:fill="DEEAF6" w:themeFill="accent5" w:themeFillTint="33"/>
            <w:vAlign w:val="center"/>
          </w:tcPr>
          <w:p w14:paraId="0855948D" w14:textId="3D5932B6" w:rsidR="0028299A" w:rsidRPr="00801F51" w:rsidRDefault="0028299A" w:rsidP="0028299A">
            <w:pPr>
              <w:pStyle w:val="NoSpacing"/>
              <w:jc w:val="center"/>
              <w:rPr>
                <w:rFonts w:cstheme="minorHAnsi"/>
              </w:rPr>
            </w:pPr>
            <w:r w:rsidRPr="00801F51">
              <w:rPr>
                <w:rFonts w:cstheme="minorHAnsi"/>
              </w:rPr>
              <w:t>R3</w:t>
            </w:r>
          </w:p>
        </w:tc>
      </w:tr>
      <w:tr w:rsidR="00F63C9B" w:rsidRPr="00801F51" w14:paraId="7517355F" w14:textId="77777777" w:rsidTr="0028299A">
        <w:trPr>
          <w:trHeight w:val="300"/>
        </w:trPr>
        <w:tc>
          <w:tcPr>
            <w:tcW w:w="1506" w:type="pct"/>
            <w:shd w:val="clear" w:color="auto" w:fill="auto"/>
            <w:noWrap/>
            <w:vAlign w:val="center"/>
            <w:hideMark/>
          </w:tcPr>
          <w:p w14:paraId="6177CCF2" w14:textId="21A76168" w:rsidR="00801F51" w:rsidRPr="00801F51" w:rsidRDefault="00801F51" w:rsidP="00801F51">
            <w:pPr>
              <w:pStyle w:val="NoSpacing"/>
              <w:rPr>
                <w:rFonts w:cstheme="minorHAnsi"/>
              </w:rPr>
            </w:pPr>
            <w:r w:rsidRPr="00801F51">
              <w:rPr>
                <w:rFonts w:cstheme="minorHAnsi"/>
              </w:rPr>
              <w:t>Humanities</w:t>
            </w:r>
          </w:p>
        </w:tc>
        <w:tc>
          <w:tcPr>
            <w:tcW w:w="294" w:type="pct"/>
            <w:shd w:val="clear" w:color="auto" w:fill="auto"/>
            <w:noWrap/>
            <w:vAlign w:val="center"/>
          </w:tcPr>
          <w:p w14:paraId="4BFE4C1C" w14:textId="0F05D153"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vAlign w:val="center"/>
          </w:tcPr>
          <w:p w14:paraId="75BAB319" w14:textId="32B8E327"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1675B9A0" w14:textId="645EA1EB" w:rsidR="00801F51" w:rsidRPr="00801F51" w:rsidRDefault="00801F51" w:rsidP="00801F51">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3D5EE633" w14:textId="6A346887" w:rsidR="00801F51" w:rsidRPr="00801F51" w:rsidRDefault="00801F51" w:rsidP="00801F51">
            <w:pPr>
              <w:pStyle w:val="NoSpacing"/>
              <w:jc w:val="center"/>
              <w:rPr>
                <w:rFonts w:cstheme="minorHAnsi"/>
              </w:rPr>
            </w:pPr>
            <w:r w:rsidRPr="00801F51">
              <w:rPr>
                <w:rFonts w:cstheme="minorHAnsi"/>
              </w:rPr>
              <w:t>R1</w:t>
            </w:r>
          </w:p>
        </w:tc>
        <w:tc>
          <w:tcPr>
            <w:tcW w:w="294" w:type="pct"/>
            <w:shd w:val="clear" w:color="auto" w:fill="auto"/>
            <w:noWrap/>
            <w:vAlign w:val="center"/>
          </w:tcPr>
          <w:p w14:paraId="7CB1F968" w14:textId="0B915658" w:rsidR="00801F51" w:rsidRPr="00801F51" w:rsidRDefault="00801F51" w:rsidP="00801F51">
            <w:pPr>
              <w:pStyle w:val="NoSpacing"/>
              <w:jc w:val="center"/>
              <w:rPr>
                <w:rFonts w:cstheme="minorHAnsi"/>
              </w:rPr>
            </w:pPr>
            <w:r w:rsidRPr="00801F51">
              <w:rPr>
                <w:rFonts w:cstheme="minorHAnsi"/>
              </w:rPr>
              <w:t>CI</w:t>
            </w:r>
          </w:p>
        </w:tc>
        <w:tc>
          <w:tcPr>
            <w:tcW w:w="288" w:type="pct"/>
            <w:shd w:val="clear" w:color="auto" w:fill="auto"/>
            <w:noWrap/>
            <w:vAlign w:val="center"/>
          </w:tcPr>
          <w:p w14:paraId="52BA048A" w14:textId="598F4487" w:rsidR="00801F51" w:rsidRPr="00801F51" w:rsidRDefault="00801F51" w:rsidP="00801F51">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454D026A" w14:textId="6844E6B4" w:rsidR="00801F51" w:rsidRPr="00801F51" w:rsidRDefault="00801F51" w:rsidP="00801F51">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36628602" w14:textId="3653644D" w:rsidR="00801F51" w:rsidRPr="00801F51" w:rsidRDefault="00801F51" w:rsidP="00801F51">
            <w:pPr>
              <w:pStyle w:val="NoSpacing"/>
              <w:jc w:val="center"/>
              <w:rPr>
                <w:rFonts w:cstheme="minorHAnsi"/>
              </w:rPr>
            </w:pPr>
            <w:r w:rsidRPr="00801F51">
              <w:rPr>
                <w:rFonts w:cstheme="minorHAnsi"/>
              </w:rPr>
              <w:t>R2</w:t>
            </w:r>
          </w:p>
        </w:tc>
        <w:tc>
          <w:tcPr>
            <w:tcW w:w="294" w:type="pct"/>
            <w:shd w:val="clear" w:color="auto" w:fill="auto"/>
            <w:noWrap/>
            <w:vAlign w:val="center"/>
          </w:tcPr>
          <w:p w14:paraId="7CBBCAF9" w14:textId="37857110" w:rsidR="00801F51" w:rsidRPr="00801F51" w:rsidRDefault="00F63C9B" w:rsidP="00801F51">
            <w:pPr>
              <w:pStyle w:val="NoSpacing"/>
              <w:jc w:val="center"/>
              <w:rPr>
                <w:rFonts w:cstheme="minorHAnsi"/>
              </w:rPr>
            </w:pPr>
            <w:r>
              <w:rPr>
                <w:rFonts w:cstheme="minorHAnsi"/>
              </w:rPr>
              <w:t>-</w:t>
            </w:r>
          </w:p>
        </w:tc>
        <w:tc>
          <w:tcPr>
            <w:tcW w:w="288" w:type="pct"/>
            <w:shd w:val="clear" w:color="auto" w:fill="auto"/>
            <w:noWrap/>
            <w:vAlign w:val="center"/>
          </w:tcPr>
          <w:p w14:paraId="4B66A0E7" w14:textId="1D61FE2C" w:rsidR="00801F51" w:rsidRPr="00801F51" w:rsidRDefault="00F63C9B" w:rsidP="00801F51">
            <w:pPr>
              <w:pStyle w:val="NoSpacing"/>
              <w:jc w:val="center"/>
              <w:rPr>
                <w:rFonts w:cstheme="minorHAnsi"/>
              </w:rPr>
            </w:pPr>
            <w:r>
              <w:rPr>
                <w:rFonts w:cstheme="minorHAnsi"/>
              </w:rPr>
              <w:t>-</w:t>
            </w:r>
          </w:p>
        </w:tc>
        <w:tc>
          <w:tcPr>
            <w:tcW w:w="294" w:type="pct"/>
            <w:shd w:val="clear" w:color="auto" w:fill="E2EFD9" w:themeFill="accent6" w:themeFillTint="33"/>
            <w:vAlign w:val="center"/>
          </w:tcPr>
          <w:p w14:paraId="3B378DDE" w14:textId="76F13D56" w:rsidR="00801F51" w:rsidRPr="00801F51" w:rsidRDefault="00801F51" w:rsidP="00801F51">
            <w:pPr>
              <w:pStyle w:val="NoSpacing"/>
              <w:jc w:val="center"/>
              <w:rPr>
                <w:rFonts w:cstheme="minorHAnsi"/>
              </w:rPr>
            </w:pPr>
            <w:r w:rsidRPr="00801F51">
              <w:rPr>
                <w:rFonts w:cstheme="minorHAnsi"/>
              </w:rPr>
              <w:t>M3</w:t>
            </w:r>
          </w:p>
        </w:tc>
        <w:tc>
          <w:tcPr>
            <w:tcW w:w="288" w:type="pct"/>
            <w:shd w:val="clear" w:color="auto" w:fill="DEEAF6" w:themeFill="accent5" w:themeFillTint="33"/>
            <w:vAlign w:val="center"/>
          </w:tcPr>
          <w:p w14:paraId="5D4A5038" w14:textId="4BE88051" w:rsidR="00801F51" w:rsidRPr="00801F51" w:rsidRDefault="00801F51" w:rsidP="00801F51">
            <w:pPr>
              <w:pStyle w:val="NoSpacing"/>
              <w:jc w:val="center"/>
              <w:rPr>
                <w:rFonts w:cstheme="minorHAnsi"/>
              </w:rPr>
            </w:pPr>
            <w:r w:rsidRPr="00801F51">
              <w:rPr>
                <w:rFonts w:cstheme="minorHAnsi"/>
              </w:rPr>
              <w:t>R3</w:t>
            </w:r>
          </w:p>
        </w:tc>
      </w:tr>
      <w:tr w:rsidR="0028299A" w:rsidRPr="00801F51" w14:paraId="0FA28AFA" w14:textId="77777777" w:rsidTr="00742630">
        <w:trPr>
          <w:trHeight w:val="300"/>
        </w:trPr>
        <w:tc>
          <w:tcPr>
            <w:tcW w:w="1506" w:type="pct"/>
            <w:shd w:val="clear" w:color="auto" w:fill="auto"/>
            <w:noWrap/>
            <w:vAlign w:val="center"/>
          </w:tcPr>
          <w:p w14:paraId="6519FE08" w14:textId="1B779EFC" w:rsidR="0028299A" w:rsidRPr="00801F51" w:rsidRDefault="0028299A" w:rsidP="0028299A">
            <w:pPr>
              <w:pStyle w:val="NoSpacing"/>
              <w:rPr>
                <w:rFonts w:cstheme="minorHAnsi"/>
              </w:rPr>
            </w:pPr>
            <w:r w:rsidRPr="00801F51">
              <w:rPr>
                <w:rFonts w:cstheme="minorHAnsi"/>
              </w:rPr>
              <w:t>Social or Behavioral Science</w:t>
            </w:r>
          </w:p>
        </w:tc>
        <w:tc>
          <w:tcPr>
            <w:tcW w:w="294" w:type="pct"/>
            <w:shd w:val="clear" w:color="auto" w:fill="auto"/>
            <w:noWrap/>
          </w:tcPr>
          <w:p w14:paraId="31335418" w14:textId="71C4FCEF" w:rsidR="0028299A" w:rsidRPr="00801F51" w:rsidRDefault="0028299A" w:rsidP="0028299A">
            <w:pPr>
              <w:pStyle w:val="NoSpacing"/>
              <w:jc w:val="center"/>
              <w:rPr>
                <w:rFonts w:cstheme="minorHAnsi"/>
              </w:rPr>
            </w:pPr>
            <w:r w:rsidRPr="00801F51">
              <w:rPr>
                <w:rFonts w:cstheme="minorHAnsi"/>
              </w:rPr>
              <w:t>-</w:t>
            </w:r>
          </w:p>
        </w:tc>
        <w:tc>
          <w:tcPr>
            <w:tcW w:w="288" w:type="pct"/>
            <w:shd w:val="clear" w:color="auto" w:fill="auto"/>
            <w:noWrap/>
          </w:tcPr>
          <w:p w14:paraId="192DF8BC" w14:textId="7CF39069" w:rsidR="0028299A" w:rsidRPr="00801F51" w:rsidRDefault="0028299A" w:rsidP="0028299A">
            <w:pPr>
              <w:pStyle w:val="NoSpacing"/>
              <w:jc w:val="center"/>
              <w:rPr>
                <w:rFonts w:cstheme="minorHAnsi"/>
              </w:rPr>
            </w:pPr>
            <w:r w:rsidRPr="00801F51">
              <w:rPr>
                <w:rFonts w:cstheme="minorHAnsi"/>
              </w:rPr>
              <w:t>-</w:t>
            </w:r>
          </w:p>
        </w:tc>
        <w:tc>
          <w:tcPr>
            <w:tcW w:w="294" w:type="pct"/>
            <w:shd w:val="clear" w:color="auto" w:fill="auto"/>
            <w:noWrap/>
          </w:tcPr>
          <w:p w14:paraId="13ABF9E0" w14:textId="16E44E27" w:rsidR="0028299A" w:rsidRPr="00801F51" w:rsidRDefault="0028299A" w:rsidP="0028299A">
            <w:pPr>
              <w:pStyle w:val="NoSpacing"/>
              <w:jc w:val="center"/>
              <w:rPr>
                <w:rFonts w:cstheme="minorHAnsi"/>
              </w:rPr>
            </w:pPr>
            <w:r w:rsidRPr="00801F51">
              <w:rPr>
                <w:rFonts w:cstheme="minorHAnsi"/>
              </w:rPr>
              <w:t>-</w:t>
            </w:r>
          </w:p>
        </w:tc>
        <w:tc>
          <w:tcPr>
            <w:tcW w:w="288" w:type="pct"/>
            <w:shd w:val="clear" w:color="auto" w:fill="auto"/>
            <w:noWrap/>
          </w:tcPr>
          <w:p w14:paraId="479DB4FB" w14:textId="6966F39B" w:rsidR="0028299A" w:rsidRPr="00801F51" w:rsidRDefault="0028299A" w:rsidP="0028299A">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0834DA47" w14:textId="6310EA96" w:rsidR="0028299A" w:rsidRPr="00801F51" w:rsidRDefault="0028299A" w:rsidP="0028299A">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6EA68824" w14:textId="12F1CFB7" w:rsidR="0028299A" w:rsidRPr="00801F51" w:rsidRDefault="0028299A" w:rsidP="0028299A">
            <w:pPr>
              <w:pStyle w:val="NoSpacing"/>
              <w:jc w:val="center"/>
              <w:rPr>
                <w:rFonts w:cstheme="minorHAnsi"/>
              </w:rPr>
            </w:pPr>
            <w:r w:rsidRPr="00801F51">
              <w:rPr>
                <w:rFonts w:cstheme="minorHAnsi"/>
              </w:rPr>
              <w:t>R1</w:t>
            </w:r>
          </w:p>
        </w:tc>
        <w:tc>
          <w:tcPr>
            <w:tcW w:w="294" w:type="pct"/>
            <w:shd w:val="clear" w:color="auto" w:fill="auto"/>
            <w:noWrap/>
            <w:vAlign w:val="center"/>
          </w:tcPr>
          <w:p w14:paraId="05C1CFAF" w14:textId="443E307A" w:rsidR="0028299A" w:rsidRPr="00801F51" w:rsidRDefault="0028299A" w:rsidP="0028299A">
            <w:pPr>
              <w:pStyle w:val="NoSpacing"/>
              <w:jc w:val="center"/>
              <w:rPr>
                <w:rFonts w:cstheme="minorHAnsi"/>
              </w:rPr>
            </w:pPr>
            <w:r w:rsidRPr="00801F51">
              <w:rPr>
                <w:rFonts w:cstheme="minorHAnsi"/>
              </w:rPr>
              <w:t>CI</w:t>
            </w:r>
          </w:p>
        </w:tc>
        <w:tc>
          <w:tcPr>
            <w:tcW w:w="288" w:type="pct"/>
            <w:shd w:val="clear" w:color="auto" w:fill="auto"/>
            <w:noWrap/>
            <w:vAlign w:val="center"/>
          </w:tcPr>
          <w:p w14:paraId="774910C3" w14:textId="63A095D5" w:rsidR="0028299A" w:rsidRPr="00801F51" w:rsidRDefault="0028299A" w:rsidP="0028299A">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4914FEC7" w14:textId="12171F3C" w:rsidR="0028299A" w:rsidRPr="00801F51" w:rsidRDefault="0028299A" w:rsidP="0028299A">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457EEE89" w14:textId="115D1233" w:rsidR="0028299A" w:rsidRPr="00801F51" w:rsidRDefault="0028299A" w:rsidP="0028299A">
            <w:pPr>
              <w:pStyle w:val="NoSpacing"/>
              <w:jc w:val="center"/>
              <w:rPr>
                <w:rFonts w:cstheme="minorHAnsi"/>
              </w:rPr>
            </w:pPr>
            <w:r w:rsidRPr="00801F51">
              <w:rPr>
                <w:rFonts w:cstheme="minorHAnsi"/>
              </w:rPr>
              <w:t>R2</w:t>
            </w:r>
          </w:p>
        </w:tc>
        <w:tc>
          <w:tcPr>
            <w:tcW w:w="294" w:type="pct"/>
            <w:shd w:val="clear" w:color="auto" w:fill="auto"/>
            <w:vAlign w:val="center"/>
          </w:tcPr>
          <w:p w14:paraId="3191DA3B" w14:textId="3E39E263" w:rsidR="0028299A" w:rsidRPr="00801F51" w:rsidRDefault="0028299A" w:rsidP="0028299A">
            <w:pPr>
              <w:pStyle w:val="NoSpacing"/>
              <w:jc w:val="center"/>
              <w:rPr>
                <w:rFonts w:cstheme="minorHAnsi"/>
              </w:rPr>
            </w:pPr>
            <w:r>
              <w:rPr>
                <w:rFonts w:cstheme="minorHAnsi"/>
              </w:rPr>
              <w:t>-</w:t>
            </w:r>
          </w:p>
        </w:tc>
        <w:tc>
          <w:tcPr>
            <w:tcW w:w="288" w:type="pct"/>
            <w:shd w:val="clear" w:color="auto" w:fill="auto"/>
            <w:vAlign w:val="center"/>
          </w:tcPr>
          <w:p w14:paraId="436DE8D1" w14:textId="45725628" w:rsidR="0028299A" w:rsidRPr="00801F51" w:rsidRDefault="0028299A" w:rsidP="0028299A">
            <w:pPr>
              <w:pStyle w:val="NoSpacing"/>
              <w:jc w:val="center"/>
              <w:rPr>
                <w:rFonts w:cstheme="minorHAnsi"/>
              </w:rPr>
            </w:pPr>
            <w:r>
              <w:rPr>
                <w:rFonts w:cstheme="minorHAnsi"/>
              </w:rPr>
              <w:t>-</w:t>
            </w:r>
          </w:p>
        </w:tc>
      </w:tr>
      <w:tr w:rsidR="00F63C9B" w:rsidRPr="00801F51" w14:paraId="366D02DE" w14:textId="77777777" w:rsidTr="0028299A">
        <w:trPr>
          <w:trHeight w:val="300"/>
        </w:trPr>
        <w:tc>
          <w:tcPr>
            <w:tcW w:w="1506" w:type="pct"/>
            <w:shd w:val="clear" w:color="auto" w:fill="auto"/>
            <w:noWrap/>
            <w:vAlign w:val="center"/>
          </w:tcPr>
          <w:p w14:paraId="16676BF5" w14:textId="77777777" w:rsidR="00801F51" w:rsidRPr="00801F51" w:rsidRDefault="00801F51" w:rsidP="00801F51">
            <w:pPr>
              <w:pStyle w:val="NoSpacing"/>
              <w:rPr>
                <w:rFonts w:cstheme="minorHAnsi"/>
              </w:rPr>
            </w:pPr>
            <w:r w:rsidRPr="00801F51">
              <w:rPr>
                <w:rFonts w:cstheme="minorHAnsi"/>
              </w:rPr>
              <w:lastRenderedPageBreak/>
              <w:t>Natural Science</w:t>
            </w:r>
          </w:p>
        </w:tc>
        <w:tc>
          <w:tcPr>
            <w:tcW w:w="294" w:type="pct"/>
            <w:shd w:val="clear" w:color="auto" w:fill="auto"/>
            <w:noWrap/>
          </w:tcPr>
          <w:p w14:paraId="18A565F5" w14:textId="25500FB9"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tcPr>
          <w:p w14:paraId="1C451437" w14:textId="110F2B46"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auto"/>
            <w:noWrap/>
          </w:tcPr>
          <w:p w14:paraId="21253BE7" w14:textId="135D86AF"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tcPr>
          <w:p w14:paraId="2C77D00E" w14:textId="7CBC90DC"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0B757956" w14:textId="65B510FE" w:rsidR="00801F51" w:rsidRPr="00801F51" w:rsidRDefault="00801F51" w:rsidP="00801F51">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34BCA053" w14:textId="03FAD410" w:rsidR="00801F51" w:rsidRPr="00801F51" w:rsidRDefault="00801F51" w:rsidP="00801F51">
            <w:pPr>
              <w:pStyle w:val="NoSpacing"/>
              <w:jc w:val="center"/>
              <w:rPr>
                <w:rFonts w:cstheme="minorHAnsi"/>
              </w:rPr>
            </w:pPr>
            <w:r w:rsidRPr="00801F51">
              <w:rPr>
                <w:rFonts w:cstheme="minorHAnsi"/>
              </w:rPr>
              <w:t>R1</w:t>
            </w:r>
          </w:p>
        </w:tc>
        <w:tc>
          <w:tcPr>
            <w:tcW w:w="294" w:type="pct"/>
            <w:shd w:val="clear" w:color="auto" w:fill="auto"/>
            <w:noWrap/>
            <w:vAlign w:val="center"/>
          </w:tcPr>
          <w:p w14:paraId="435F5FF3" w14:textId="290622D0" w:rsidR="00801F51" w:rsidRPr="00801F51" w:rsidRDefault="00801F51" w:rsidP="00801F51">
            <w:pPr>
              <w:pStyle w:val="NoSpacing"/>
              <w:jc w:val="center"/>
              <w:rPr>
                <w:rFonts w:cstheme="minorHAnsi"/>
              </w:rPr>
            </w:pPr>
            <w:r w:rsidRPr="00801F51">
              <w:rPr>
                <w:rFonts w:cstheme="minorHAnsi"/>
              </w:rPr>
              <w:t>CI</w:t>
            </w:r>
          </w:p>
        </w:tc>
        <w:tc>
          <w:tcPr>
            <w:tcW w:w="288" w:type="pct"/>
            <w:shd w:val="clear" w:color="auto" w:fill="auto"/>
            <w:noWrap/>
            <w:vAlign w:val="center"/>
          </w:tcPr>
          <w:p w14:paraId="3CF0D847" w14:textId="1C47552A" w:rsidR="00801F51" w:rsidRPr="00801F51" w:rsidRDefault="00801F51" w:rsidP="00801F51">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7EA5DDF3" w14:textId="779AE653" w:rsidR="00801F51" w:rsidRPr="00801F51" w:rsidRDefault="00801F51" w:rsidP="00801F51">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3C40C264" w14:textId="0C82F597" w:rsidR="00801F51" w:rsidRPr="00801F51" w:rsidRDefault="00801F51" w:rsidP="00801F51">
            <w:pPr>
              <w:pStyle w:val="NoSpacing"/>
              <w:jc w:val="center"/>
              <w:rPr>
                <w:rFonts w:cstheme="minorHAnsi"/>
              </w:rPr>
            </w:pPr>
            <w:r w:rsidRPr="00801F51">
              <w:rPr>
                <w:rFonts w:cstheme="minorHAnsi"/>
              </w:rPr>
              <w:t>R2</w:t>
            </w:r>
          </w:p>
        </w:tc>
        <w:tc>
          <w:tcPr>
            <w:tcW w:w="294" w:type="pct"/>
            <w:shd w:val="clear" w:color="auto" w:fill="auto"/>
            <w:vAlign w:val="center"/>
          </w:tcPr>
          <w:p w14:paraId="1B6E4DC6" w14:textId="7D06D8E5" w:rsidR="00801F51" w:rsidRPr="00801F51" w:rsidRDefault="00F63C9B" w:rsidP="00801F51">
            <w:pPr>
              <w:pStyle w:val="NoSpacing"/>
              <w:jc w:val="center"/>
              <w:rPr>
                <w:rFonts w:cstheme="minorHAnsi"/>
              </w:rPr>
            </w:pPr>
            <w:r>
              <w:rPr>
                <w:rFonts w:cstheme="minorHAnsi"/>
              </w:rPr>
              <w:t>-</w:t>
            </w:r>
          </w:p>
        </w:tc>
        <w:tc>
          <w:tcPr>
            <w:tcW w:w="288" w:type="pct"/>
            <w:shd w:val="clear" w:color="auto" w:fill="auto"/>
            <w:vAlign w:val="center"/>
          </w:tcPr>
          <w:p w14:paraId="71AA576E" w14:textId="5ACC67CD" w:rsidR="00801F51" w:rsidRPr="00801F51" w:rsidRDefault="00F63C9B" w:rsidP="00801F51">
            <w:pPr>
              <w:pStyle w:val="NoSpacing"/>
              <w:jc w:val="center"/>
              <w:rPr>
                <w:rFonts w:cstheme="minorHAnsi"/>
              </w:rPr>
            </w:pPr>
            <w:r>
              <w:rPr>
                <w:rFonts w:cstheme="minorHAnsi"/>
              </w:rPr>
              <w:t>-</w:t>
            </w:r>
          </w:p>
        </w:tc>
      </w:tr>
    </w:tbl>
    <w:p w14:paraId="75DDB324" w14:textId="77777777" w:rsidR="00785AB6" w:rsidRPr="00785AB6" w:rsidRDefault="00785AB6" w:rsidP="00785AB6">
      <w:pPr>
        <w:pStyle w:val="NoSpacing"/>
      </w:pPr>
      <w:bookmarkStart w:id="4" w:name="_Hlk76299784"/>
      <w:bookmarkEnd w:id="3"/>
      <w:r w:rsidRPr="00785AB6">
        <w:rPr>
          <w:i/>
          <w:iCs/>
        </w:rPr>
        <w:t>Table Notes</w:t>
      </w:r>
      <w:r w:rsidRPr="00785AB6">
        <w:t>:</w:t>
      </w:r>
    </w:p>
    <w:p w14:paraId="552E50B5" w14:textId="77777777" w:rsidR="00785AB6" w:rsidRPr="00785AB6" w:rsidRDefault="00785AB6" w:rsidP="00785AB6">
      <w:pPr>
        <w:pStyle w:val="NoSpacing"/>
        <w:numPr>
          <w:ilvl w:val="0"/>
          <w:numId w:val="51"/>
        </w:numPr>
      </w:pPr>
      <w:r w:rsidRPr="00785AB6">
        <w:t>F refers to the fall semester; S refers to the spring semester.</w:t>
      </w:r>
    </w:p>
    <w:p w14:paraId="6CDB077E" w14:textId="2C988FE8" w:rsidR="00785AB6" w:rsidRPr="00785AB6" w:rsidRDefault="00785AB6" w:rsidP="00785AB6">
      <w:pPr>
        <w:pStyle w:val="NoSpacing"/>
        <w:numPr>
          <w:ilvl w:val="0"/>
          <w:numId w:val="51"/>
        </w:numPr>
      </w:pPr>
      <w:r w:rsidRPr="00785AB6">
        <w:t xml:space="preserve">M refers to measurement; R refers to </w:t>
      </w:r>
      <w:r w:rsidR="00903FE7">
        <w:t xml:space="preserve">a </w:t>
      </w:r>
      <w:r w:rsidRPr="00785AB6">
        <w:t>report.</w:t>
      </w:r>
    </w:p>
    <w:p w14:paraId="29BB6183" w14:textId="77777777" w:rsidR="00785AB6" w:rsidRPr="00785AB6" w:rsidRDefault="00785AB6" w:rsidP="00785AB6">
      <w:pPr>
        <w:pStyle w:val="NoSpacing"/>
        <w:numPr>
          <w:ilvl w:val="0"/>
          <w:numId w:val="51"/>
        </w:numPr>
      </w:pPr>
      <w:r w:rsidRPr="00785AB6">
        <w:t>CI refers to continuous improvement.</w:t>
      </w:r>
    </w:p>
    <w:bookmarkEnd w:id="4"/>
    <w:p w14:paraId="1498B86F" w14:textId="77777777" w:rsidR="00785AB6" w:rsidRPr="00785AB6" w:rsidRDefault="00785AB6" w:rsidP="00785AB6">
      <w:pPr>
        <w:pStyle w:val="NoSpacing"/>
      </w:pPr>
    </w:p>
    <w:p w14:paraId="41E825A2" w14:textId="6B2A8635" w:rsidR="00785AB6" w:rsidRPr="00785AB6" w:rsidRDefault="00785AB6" w:rsidP="00785AB6">
      <w:pPr>
        <w:pStyle w:val="NoSpacing"/>
      </w:pPr>
      <w:r w:rsidRPr="00785AB6">
        <w:t>For each goal, the first measure of evidence of student learning would be collected, evaluated, and reported to the task force by the end of the fall semester. During the following spring semester, the task force will aggregate, evaluate, and report assessment data and recommendations for continuous improvement to the UCC General Education Committee.</w:t>
      </w:r>
    </w:p>
    <w:p w14:paraId="01F8913F" w14:textId="77777777" w:rsidR="00785AB6" w:rsidRPr="00785AB6" w:rsidRDefault="00785AB6" w:rsidP="00785AB6">
      <w:pPr>
        <w:pStyle w:val="NoSpacing"/>
      </w:pPr>
    </w:p>
    <w:p w14:paraId="37E8C5C0" w14:textId="77777777" w:rsidR="00785AB6" w:rsidRPr="00785AB6" w:rsidRDefault="00785AB6" w:rsidP="00785AB6">
      <w:pPr>
        <w:pStyle w:val="NoSpacing"/>
      </w:pPr>
      <w:r w:rsidRPr="00785AB6">
        <w:t>The UCC General Education Committee will be responsible for sharing reports with appropriate stakeholders. Continuous improvements are expected to be developed, implemented, and reported during the following four semesters.</w:t>
      </w:r>
      <w:r w:rsidRPr="00785AB6">
        <w:rPr>
          <w:vertAlign w:val="superscript"/>
        </w:rPr>
        <w:footnoteReference w:id="3"/>
      </w:r>
    </w:p>
    <w:p w14:paraId="77F72280" w14:textId="77777777" w:rsidR="00785AB6" w:rsidRPr="00785AB6" w:rsidRDefault="00785AB6" w:rsidP="00785AB6">
      <w:pPr>
        <w:pStyle w:val="NoSpacing"/>
      </w:pPr>
    </w:p>
    <w:p w14:paraId="5EF391D8" w14:textId="590B9E73" w:rsidR="00785AB6" w:rsidRPr="00785AB6" w:rsidRDefault="00785AB6" w:rsidP="00785AB6">
      <w:pPr>
        <w:pStyle w:val="NoSpacing"/>
      </w:pPr>
      <w:r w:rsidRPr="00785AB6">
        <w:t xml:space="preserve">After the continuous improvement phase, </w:t>
      </w:r>
      <w:r w:rsidR="00903FE7">
        <w:t>the</w:t>
      </w:r>
      <w:r w:rsidRPr="00785AB6">
        <w:t xml:space="preserve"> second measure of evidence of student learning will begin.</w:t>
      </w:r>
      <w:r w:rsidR="00D41180">
        <w:t xml:space="preserve"> </w:t>
      </w:r>
      <w:r w:rsidRPr="00785AB6">
        <w:t xml:space="preserve">The second measure of evidence of student learning would be collected in </w:t>
      </w:r>
      <w:r w:rsidR="00903FE7">
        <w:t xml:space="preserve">the </w:t>
      </w:r>
      <w:r w:rsidRPr="00785AB6">
        <w:t>fall semester; the second report would be shared during the spring semester immediately following the second measurement.</w:t>
      </w:r>
      <w:r w:rsidR="00D41180">
        <w:t xml:space="preserve"> </w:t>
      </w:r>
    </w:p>
    <w:p w14:paraId="412EE35C" w14:textId="77777777" w:rsidR="00785AB6" w:rsidRPr="00785AB6" w:rsidRDefault="00785AB6" w:rsidP="00785AB6">
      <w:pPr>
        <w:pStyle w:val="NoSpacing"/>
      </w:pPr>
    </w:p>
    <w:p w14:paraId="3ED51CBC" w14:textId="77777777" w:rsidR="00785AB6" w:rsidRPr="00785AB6" w:rsidRDefault="00785AB6" w:rsidP="00785AB6">
      <w:pPr>
        <w:pStyle w:val="NoSpacing"/>
      </w:pPr>
    </w:p>
    <w:p w14:paraId="1D9A48E0" w14:textId="77777777" w:rsidR="00785AB6" w:rsidRPr="00785AB6" w:rsidRDefault="00785AB6" w:rsidP="00785AB6">
      <w:pPr>
        <w:pStyle w:val="NoSpacing"/>
      </w:pPr>
    </w:p>
    <w:sectPr w:rsidR="00785AB6" w:rsidRPr="00785AB6">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Katherine Hartman" w:date="2021-07-04T11:48:00Z" w:initials="KH">
    <w:p w14:paraId="53C40857" w14:textId="77777777" w:rsidR="009E1DD0" w:rsidRDefault="009E1DD0">
      <w:pPr>
        <w:pStyle w:val="CommentText"/>
      </w:pPr>
      <w:r>
        <w:rPr>
          <w:rStyle w:val="CommentReference"/>
        </w:rPr>
        <w:annotationRef/>
      </w:r>
      <w:r>
        <w:t>Changes to Schedule:</w:t>
      </w:r>
    </w:p>
    <w:p w14:paraId="0D2D993D" w14:textId="77777777" w:rsidR="00801F51" w:rsidRDefault="009E1DD0" w:rsidP="009E1DD0">
      <w:pPr>
        <w:pStyle w:val="CommentText"/>
        <w:numPr>
          <w:ilvl w:val="0"/>
          <w:numId w:val="56"/>
        </w:numPr>
      </w:pPr>
      <w:r>
        <w:t xml:space="preserve"> </w:t>
      </w:r>
      <w:r w:rsidR="00801F51">
        <w:t>Removed CI Year2</w:t>
      </w:r>
    </w:p>
    <w:p w14:paraId="6FF7A24C" w14:textId="70D09694" w:rsidR="009E1DD0" w:rsidRDefault="009E1DD0" w:rsidP="009E1DD0">
      <w:pPr>
        <w:pStyle w:val="CommentText"/>
        <w:numPr>
          <w:ilvl w:val="0"/>
          <w:numId w:val="56"/>
        </w:numPr>
      </w:pPr>
      <w:r w:rsidRPr="009E1DD0">
        <w:t>Moved Teamwork, Intercultural, and Ethical Reasoning from F2 to F3</w:t>
      </w:r>
    </w:p>
    <w:p w14:paraId="51ED2675" w14:textId="77777777" w:rsidR="0028299A" w:rsidRDefault="0028299A" w:rsidP="009E1DD0">
      <w:pPr>
        <w:pStyle w:val="CommentText"/>
        <w:numPr>
          <w:ilvl w:val="0"/>
          <w:numId w:val="56"/>
        </w:numPr>
      </w:pPr>
      <w:r>
        <w:t xml:space="preserve"> Split A&amp;H</w:t>
      </w:r>
    </w:p>
    <w:p w14:paraId="6DFAB3B0" w14:textId="61854D23" w:rsidR="009E1DD0" w:rsidRDefault="009E1DD0" w:rsidP="009E1DD0">
      <w:pPr>
        <w:pStyle w:val="CommentText"/>
        <w:numPr>
          <w:ilvl w:val="0"/>
          <w:numId w:val="56"/>
        </w:numPr>
      </w:pPr>
      <w:r>
        <w:t xml:space="preserve"> Delayed A&amp;H until F2</w:t>
      </w:r>
    </w:p>
    <w:p w14:paraId="735F09BB" w14:textId="25CF48CB" w:rsidR="009E1DD0" w:rsidRDefault="009E1DD0" w:rsidP="009E1DD0">
      <w:pPr>
        <w:pStyle w:val="CommentText"/>
        <w:numPr>
          <w:ilvl w:val="0"/>
          <w:numId w:val="56"/>
        </w:numPr>
      </w:pPr>
      <w:r>
        <w:t xml:space="preserve"> Delayed </w:t>
      </w:r>
      <w:r w:rsidR="0028299A">
        <w:t xml:space="preserve">SBS &amp; </w:t>
      </w:r>
      <w:r>
        <w:t>NS until F3</w:t>
      </w:r>
    </w:p>
    <w:p w14:paraId="2D1D9899" w14:textId="1EFCEFC2" w:rsidR="00DD33C6" w:rsidRDefault="009E1DD0" w:rsidP="00801F51">
      <w:pPr>
        <w:pStyle w:val="CommentText"/>
        <w:numPr>
          <w:ilvl w:val="0"/>
          <w:numId w:val="56"/>
        </w:numPr>
      </w:pPr>
      <w:r>
        <w:t xml:space="preserve"> Delayed Integrative Learning and Critical Thinking until </w:t>
      </w:r>
      <w:r w:rsidR="006E7A22">
        <w:t>F3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1D98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C1E87" w16cex:dateUtc="2021-07-04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D9899" w16cid:durableId="248C1E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7385" w14:textId="77777777" w:rsidR="00545A4B" w:rsidRDefault="00545A4B" w:rsidP="00FD4001">
      <w:pPr>
        <w:spacing w:after="0" w:line="240" w:lineRule="auto"/>
      </w:pPr>
      <w:r>
        <w:separator/>
      </w:r>
    </w:p>
  </w:endnote>
  <w:endnote w:type="continuationSeparator" w:id="0">
    <w:p w14:paraId="17FF98AD" w14:textId="77777777" w:rsidR="00545A4B" w:rsidRDefault="00545A4B" w:rsidP="00FD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091259"/>
      <w:docPartObj>
        <w:docPartGallery w:val="Page Numbers (Bottom of Page)"/>
        <w:docPartUnique/>
      </w:docPartObj>
    </w:sdtPr>
    <w:sdtEndPr>
      <w:rPr>
        <w:noProof/>
      </w:rPr>
    </w:sdtEndPr>
    <w:sdtContent>
      <w:p w14:paraId="6203AF19" w14:textId="26239FCB" w:rsidR="008F2351" w:rsidRDefault="008F23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29F01" w14:textId="77777777" w:rsidR="008F2351" w:rsidRDefault="008F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89C0D" w14:textId="77777777" w:rsidR="00545A4B" w:rsidRDefault="00545A4B" w:rsidP="00FD4001">
      <w:pPr>
        <w:spacing w:after="0" w:line="240" w:lineRule="auto"/>
      </w:pPr>
      <w:r>
        <w:separator/>
      </w:r>
    </w:p>
  </w:footnote>
  <w:footnote w:type="continuationSeparator" w:id="0">
    <w:p w14:paraId="43677E72" w14:textId="77777777" w:rsidR="00545A4B" w:rsidRDefault="00545A4B" w:rsidP="00FD4001">
      <w:pPr>
        <w:spacing w:after="0" w:line="240" w:lineRule="auto"/>
      </w:pPr>
      <w:r>
        <w:continuationSeparator/>
      </w:r>
    </w:p>
  </w:footnote>
  <w:footnote w:id="1">
    <w:p w14:paraId="42EA6D9A" w14:textId="54DD6C96" w:rsidR="00785AB6" w:rsidRDefault="00785AB6" w:rsidP="00785AB6">
      <w:pPr>
        <w:pStyle w:val="FootnoteText"/>
      </w:pPr>
      <w:r>
        <w:rPr>
          <w:rStyle w:val="FootnoteReference"/>
        </w:rPr>
        <w:footnoteRef/>
      </w:r>
      <w:r>
        <w:t xml:space="preserve"> </w:t>
      </w:r>
      <w:r w:rsidRPr="00DE4AD7">
        <w:t>The NILOA Transparency Framework is</w:t>
      </w:r>
      <w:r>
        <w:t xml:space="preserve"> used by the Office Institutional Research for collecting and sharing program-level assessment data through OHIO’s </w:t>
      </w:r>
      <w:hyperlink r:id="rId1" w:history="1">
        <w:r w:rsidRPr="005D378A">
          <w:rPr>
            <w:rStyle w:val="Hyperlink"/>
          </w:rPr>
          <w:t>Assessment Clearinghouse</w:t>
        </w:r>
      </w:hyperlink>
      <w:r>
        <w:t>.</w:t>
      </w:r>
      <w:r w:rsidR="00D41180">
        <w:t xml:space="preserve"> </w:t>
      </w:r>
    </w:p>
  </w:footnote>
  <w:footnote w:id="2">
    <w:p w14:paraId="367B7793" w14:textId="77777777" w:rsidR="00785AB6" w:rsidRDefault="00785AB6" w:rsidP="00785AB6">
      <w:pPr>
        <w:pStyle w:val="FootnoteText"/>
      </w:pPr>
      <w:r>
        <w:rPr>
          <w:rStyle w:val="FootnoteReference"/>
        </w:rPr>
        <w:footnoteRef/>
      </w:r>
      <w:r>
        <w:t xml:space="preserve"> Because using volunteers to sample and assess student work has generalizability limitations due to the nature of convenience sampling, efforts should be made to ensure that evidence of student learning and assessors represent a wide variety of learning opportunities and disciplines.</w:t>
      </w:r>
    </w:p>
  </w:footnote>
  <w:footnote w:id="3">
    <w:p w14:paraId="39A718F2" w14:textId="77777777" w:rsidR="00785AB6" w:rsidRDefault="00785AB6" w:rsidP="00785AB6">
      <w:pPr>
        <w:pStyle w:val="FootnoteText"/>
      </w:pPr>
      <w:r>
        <w:rPr>
          <w:rStyle w:val="FootnoteReference"/>
        </w:rPr>
        <w:footnoteRef/>
      </w:r>
      <w:r>
        <w:t xml:space="preserve"> Failure to participate fully in continuous improvements may result in learning opportunities (e.g., courses or programs) being excluded from inclusion in the general education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311C"/>
    <w:multiLevelType w:val="hybridMultilevel"/>
    <w:tmpl w:val="6748C2B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62A36"/>
    <w:multiLevelType w:val="hybridMultilevel"/>
    <w:tmpl w:val="413CF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6B0D69"/>
    <w:multiLevelType w:val="hybridMultilevel"/>
    <w:tmpl w:val="12D2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9D3"/>
    <w:multiLevelType w:val="hybridMultilevel"/>
    <w:tmpl w:val="6E0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07572"/>
    <w:multiLevelType w:val="hybridMultilevel"/>
    <w:tmpl w:val="C73E501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A673067"/>
    <w:multiLevelType w:val="hybridMultilevel"/>
    <w:tmpl w:val="36105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B3D4FF3"/>
    <w:multiLevelType w:val="hybridMultilevel"/>
    <w:tmpl w:val="BA7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C5300C0"/>
    <w:multiLevelType w:val="hybridMultilevel"/>
    <w:tmpl w:val="F6AA8398"/>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9" w15:restartNumberingAfterBreak="0">
    <w:nsid w:val="0D2A264C"/>
    <w:multiLevelType w:val="hybridMultilevel"/>
    <w:tmpl w:val="F9B8B6DA"/>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10" w15:restartNumberingAfterBreak="0">
    <w:nsid w:val="0E143899"/>
    <w:multiLevelType w:val="hybridMultilevel"/>
    <w:tmpl w:val="0ABE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B3FF8"/>
    <w:multiLevelType w:val="hybridMultilevel"/>
    <w:tmpl w:val="AB04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C6CD4"/>
    <w:multiLevelType w:val="hybridMultilevel"/>
    <w:tmpl w:val="C288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53387"/>
    <w:multiLevelType w:val="hybridMultilevel"/>
    <w:tmpl w:val="04D48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15" w15:restartNumberingAfterBreak="0">
    <w:nsid w:val="198076B5"/>
    <w:multiLevelType w:val="hybridMultilevel"/>
    <w:tmpl w:val="F63AA276"/>
    <w:lvl w:ilvl="0" w:tplc="0400DE50">
      <w:start w:val="1"/>
      <w:numFmt w:val="decimal"/>
      <w:lvlText w:val="%1."/>
      <w:lvlJc w:val="left"/>
      <w:pPr>
        <w:ind w:left="360" w:hanging="360"/>
      </w:pPr>
      <w:rPr>
        <w:b/>
      </w:rPr>
    </w:lvl>
    <w:lvl w:ilvl="1" w:tplc="04090001">
      <w:numFmt w:val="decimal"/>
      <w:lvlText w:val=""/>
      <w:lvlJc w:val="left"/>
      <w:pPr>
        <w:ind w:left="1080" w:hanging="360"/>
      </w:pPr>
      <w:rPr>
        <w:rFonts w:ascii="Symbol" w:hAnsi="Symbol" w:hint="default"/>
      </w:rPr>
    </w:lvl>
    <w:lvl w:ilvl="2" w:tplc="04090005">
      <w:numFmt w:val="decimal"/>
      <w:lvlText w:val=""/>
      <w:lvlJc w:val="left"/>
      <w:pPr>
        <w:ind w:left="1800" w:hanging="360"/>
      </w:pPr>
      <w:rPr>
        <w:rFonts w:ascii="Wingdings" w:hAnsi="Wingdings" w:hint="default"/>
      </w:rPr>
    </w:lvl>
    <w:lvl w:ilvl="3" w:tplc="04090001">
      <w:numFmt w:val="decimal"/>
      <w:lvlText w:val=""/>
      <w:lvlJc w:val="left"/>
      <w:pPr>
        <w:ind w:left="2520" w:hanging="360"/>
      </w:pPr>
      <w:rPr>
        <w:rFonts w:ascii="Symbol" w:hAnsi="Symbol" w:hint="default"/>
      </w:rPr>
    </w:lvl>
    <w:lvl w:ilvl="4" w:tplc="04090003">
      <w:numFmt w:val="decimal"/>
      <w:lvlText w:val="o"/>
      <w:lvlJc w:val="left"/>
      <w:pPr>
        <w:ind w:left="3240" w:hanging="360"/>
      </w:pPr>
      <w:rPr>
        <w:rFonts w:ascii="Courier New" w:hAnsi="Courier New" w:cs="Courier New" w:hint="default"/>
      </w:rPr>
    </w:lvl>
    <w:lvl w:ilvl="5" w:tplc="04090005">
      <w:numFmt w:val="decimal"/>
      <w:lvlText w:val=""/>
      <w:lvlJc w:val="left"/>
      <w:pPr>
        <w:ind w:left="3960" w:hanging="360"/>
      </w:pPr>
      <w:rPr>
        <w:rFonts w:ascii="Wingdings" w:hAnsi="Wingdings" w:hint="default"/>
      </w:rPr>
    </w:lvl>
    <w:lvl w:ilvl="6" w:tplc="04090001">
      <w:numFmt w:val="decimal"/>
      <w:lvlText w:val=""/>
      <w:lvlJc w:val="left"/>
      <w:pPr>
        <w:ind w:left="4680" w:hanging="360"/>
      </w:pPr>
      <w:rPr>
        <w:rFonts w:ascii="Symbol" w:hAnsi="Symbol" w:hint="default"/>
      </w:rPr>
    </w:lvl>
    <w:lvl w:ilvl="7" w:tplc="04090003">
      <w:numFmt w:val="decimal"/>
      <w:lvlText w:val="o"/>
      <w:lvlJc w:val="left"/>
      <w:pPr>
        <w:ind w:left="5400" w:hanging="360"/>
      </w:pPr>
      <w:rPr>
        <w:rFonts w:ascii="Courier New" w:hAnsi="Courier New" w:cs="Courier New" w:hint="default"/>
      </w:rPr>
    </w:lvl>
    <w:lvl w:ilvl="8" w:tplc="04090005">
      <w:numFmt w:val="decimal"/>
      <w:lvlText w:val=""/>
      <w:lvlJc w:val="left"/>
      <w:pPr>
        <w:ind w:left="6120" w:hanging="360"/>
      </w:pPr>
      <w:rPr>
        <w:rFonts w:ascii="Wingdings" w:hAnsi="Wingdings" w:hint="default"/>
      </w:rPr>
    </w:lvl>
  </w:abstractNum>
  <w:abstractNum w:abstractNumId="16" w15:restartNumberingAfterBreak="0">
    <w:nsid w:val="1B430060"/>
    <w:multiLevelType w:val="multilevel"/>
    <w:tmpl w:val="E22C6A8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1BFA71B3"/>
    <w:multiLevelType w:val="hybridMultilevel"/>
    <w:tmpl w:val="85F23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05B79"/>
    <w:multiLevelType w:val="hybridMultilevel"/>
    <w:tmpl w:val="5648A46E"/>
    <w:lvl w:ilvl="0" w:tplc="D80C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D24DFC"/>
    <w:multiLevelType w:val="hybridMultilevel"/>
    <w:tmpl w:val="06BEFEC0"/>
    <w:lvl w:ilvl="0" w:tplc="5AD4F3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8A5423"/>
    <w:multiLevelType w:val="multilevel"/>
    <w:tmpl w:val="AD263C6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2FF50C1"/>
    <w:multiLevelType w:val="multilevel"/>
    <w:tmpl w:val="E22C6A8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3B803CF"/>
    <w:multiLevelType w:val="hybridMultilevel"/>
    <w:tmpl w:val="9CCA64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50857E9"/>
    <w:multiLevelType w:val="hybridMultilevel"/>
    <w:tmpl w:val="9E861916"/>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24"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334F1C"/>
    <w:multiLevelType w:val="multilevel"/>
    <w:tmpl w:val="69AC530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134A88"/>
    <w:multiLevelType w:val="hybridMultilevel"/>
    <w:tmpl w:val="2286C3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6B5F21"/>
    <w:multiLevelType w:val="hybridMultilevel"/>
    <w:tmpl w:val="3ABE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EB6DC8"/>
    <w:multiLevelType w:val="multilevel"/>
    <w:tmpl w:val="E22C6A8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F805846"/>
    <w:multiLevelType w:val="multilevel"/>
    <w:tmpl w:val="AD263C6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0C45BAC"/>
    <w:multiLevelType w:val="multilevel"/>
    <w:tmpl w:val="1E4CC092"/>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15F1ABA"/>
    <w:multiLevelType w:val="hybridMultilevel"/>
    <w:tmpl w:val="AB0ED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905893"/>
    <w:multiLevelType w:val="hybridMultilevel"/>
    <w:tmpl w:val="8A38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A6501"/>
    <w:multiLevelType w:val="hybridMultilevel"/>
    <w:tmpl w:val="31E2F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431A63"/>
    <w:multiLevelType w:val="multilevel"/>
    <w:tmpl w:val="E22C6A8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54DA7F1B"/>
    <w:multiLevelType w:val="hybridMultilevel"/>
    <w:tmpl w:val="05A85AF6"/>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38" w15:restartNumberingAfterBreak="0">
    <w:nsid w:val="55EF7042"/>
    <w:multiLevelType w:val="multilevel"/>
    <w:tmpl w:val="69AC530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60A73B9"/>
    <w:multiLevelType w:val="hybridMultilevel"/>
    <w:tmpl w:val="BB00A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289"/>
    <w:multiLevelType w:val="multilevel"/>
    <w:tmpl w:val="E22C6A84"/>
    <w:lvl w:ilvl="0">
      <w:start w:val="1"/>
      <w:numFmt w:val="decimal"/>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575228B4"/>
    <w:multiLevelType w:val="hybridMultilevel"/>
    <w:tmpl w:val="EF44C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11901"/>
    <w:multiLevelType w:val="hybridMultilevel"/>
    <w:tmpl w:val="C03A0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77790E"/>
    <w:multiLevelType w:val="hybridMultilevel"/>
    <w:tmpl w:val="DE227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5CED3F99"/>
    <w:multiLevelType w:val="hybridMultilevel"/>
    <w:tmpl w:val="2BBE6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60F440EB"/>
    <w:multiLevelType w:val="hybridMultilevel"/>
    <w:tmpl w:val="6784C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699E1044"/>
    <w:multiLevelType w:val="multilevel"/>
    <w:tmpl w:val="AD263C6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19075E"/>
    <w:multiLevelType w:val="multilevel"/>
    <w:tmpl w:val="BA806E4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6B4F065D"/>
    <w:multiLevelType w:val="hybridMultilevel"/>
    <w:tmpl w:val="AB4E7AE0"/>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50" w15:restartNumberingAfterBreak="0">
    <w:nsid w:val="6B67260A"/>
    <w:multiLevelType w:val="hybridMultilevel"/>
    <w:tmpl w:val="58B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0105B6"/>
    <w:multiLevelType w:val="hybridMultilevel"/>
    <w:tmpl w:val="8902A63E"/>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52"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7B3D77"/>
    <w:multiLevelType w:val="hybridMultilevel"/>
    <w:tmpl w:val="674C67EE"/>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54" w15:restartNumberingAfterBreak="0">
    <w:nsid w:val="7CE70243"/>
    <w:multiLevelType w:val="hybridMultilevel"/>
    <w:tmpl w:val="FCF83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E1D0390"/>
    <w:multiLevelType w:val="multilevel"/>
    <w:tmpl w:val="69AC530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4"/>
  </w:num>
  <w:num w:numId="2">
    <w:abstractNumId w:val="12"/>
  </w:num>
  <w:num w:numId="3">
    <w:abstractNumId w:val="17"/>
  </w:num>
  <w:num w:numId="4">
    <w:abstractNumId w:val="50"/>
  </w:num>
  <w:num w:numId="5">
    <w:abstractNumId w:val="5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7"/>
  </w:num>
  <w:num w:numId="9">
    <w:abstractNumId w:val="53"/>
  </w:num>
  <w:num w:numId="10">
    <w:abstractNumId w:val="8"/>
  </w:num>
  <w:num w:numId="11">
    <w:abstractNumId w:val="4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
  </w:num>
  <w:num w:numId="15">
    <w:abstractNumId w:val="45"/>
  </w:num>
  <w:num w:numId="16">
    <w:abstractNumId w:val="6"/>
  </w:num>
  <w:num w:numId="17">
    <w:abstractNumId w:val="23"/>
  </w:num>
  <w:num w:numId="18">
    <w:abstractNumId w:val="51"/>
  </w:num>
  <w:num w:numId="19">
    <w:abstractNumId w:val="9"/>
  </w:num>
  <w:num w:numId="20">
    <w:abstractNumId w:val="49"/>
  </w:num>
  <w:num w:numId="21">
    <w:abstractNumId w:val="40"/>
  </w:num>
  <w:num w:numId="22">
    <w:abstractNumId w:val="38"/>
  </w:num>
  <w:num w:numId="23">
    <w:abstractNumId w:val="2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7"/>
  </w:num>
  <w:num w:numId="28">
    <w:abstractNumId w:val="10"/>
  </w:num>
  <w:num w:numId="29">
    <w:abstractNumId w:val="32"/>
  </w:num>
  <w:num w:numId="30">
    <w:abstractNumId w:val="0"/>
  </w:num>
  <w:num w:numId="31">
    <w:abstractNumId w:val="14"/>
  </w:num>
  <w:num w:numId="32">
    <w:abstractNumId w:val="35"/>
  </w:num>
  <w:num w:numId="33">
    <w:abstractNumId w:val="36"/>
  </w:num>
  <w:num w:numId="34">
    <w:abstractNumId w:val="24"/>
  </w:num>
  <w:num w:numId="35">
    <w:abstractNumId w:val="47"/>
  </w:num>
  <w:num w:numId="36">
    <w:abstractNumId w:val="52"/>
  </w:num>
  <w:num w:numId="37">
    <w:abstractNumId w:val="16"/>
  </w:num>
  <w:num w:numId="38">
    <w:abstractNumId w:val="21"/>
  </w:num>
  <w:num w:numId="39">
    <w:abstractNumId w:val="28"/>
  </w:num>
  <w:num w:numId="40">
    <w:abstractNumId w:val="33"/>
  </w:num>
  <w:num w:numId="41">
    <w:abstractNumId w:val="48"/>
  </w:num>
  <w:num w:numId="42">
    <w:abstractNumId w:val="3"/>
  </w:num>
  <w:num w:numId="43">
    <w:abstractNumId w:val="13"/>
  </w:num>
  <w:num w:numId="44">
    <w:abstractNumId w:val="22"/>
  </w:num>
  <w:num w:numId="45">
    <w:abstractNumId w:val="30"/>
  </w:num>
  <w:num w:numId="46">
    <w:abstractNumId w:val="26"/>
  </w:num>
  <w:num w:numId="47">
    <w:abstractNumId w:val="41"/>
  </w:num>
  <w:num w:numId="48">
    <w:abstractNumId w:val="27"/>
  </w:num>
  <w:num w:numId="49">
    <w:abstractNumId w:val="1"/>
  </w:num>
  <w:num w:numId="50">
    <w:abstractNumId w:val="5"/>
  </w:num>
  <w:num w:numId="51">
    <w:abstractNumId w:val="42"/>
  </w:num>
  <w:num w:numId="52">
    <w:abstractNumId w:val="39"/>
  </w:num>
  <w:num w:numId="53">
    <w:abstractNumId w:val="11"/>
  </w:num>
  <w:num w:numId="54">
    <w:abstractNumId w:val="31"/>
  </w:num>
  <w:num w:numId="55">
    <w:abstractNumId w:val="18"/>
  </w:num>
  <w:num w:numId="56">
    <w:abstractNumId w:val="4"/>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Hartman">
    <w15:presenceInfo w15:providerId="Windows Live" w15:userId="56a3272aabcf6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3NTAwMzYwsbCwMDFT0lEKTi0uzszPAykwrwUAZ9RByiwAAAA="/>
  </w:docVars>
  <w:rsids>
    <w:rsidRoot w:val="00503400"/>
    <w:rsid w:val="0000568D"/>
    <w:rsid w:val="000B5952"/>
    <w:rsid w:val="000E4854"/>
    <w:rsid w:val="000E530D"/>
    <w:rsid w:val="000E78F5"/>
    <w:rsid w:val="001A2CA3"/>
    <w:rsid w:val="00224D14"/>
    <w:rsid w:val="002532AC"/>
    <w:rsid w:val="00264B11"/>
    <w:rsid w:val="0028299A"/>
    <w:rsid w:val="00290626"/>
    <w:rsid w:val="002D5AB9"/>
    <w:rsid w:val="00314EE2"/>
    <w:rsid w:val="003E7C85"/>
    <w:rsid w:val="003F739E"/>
    <w:rsid w:val="00437ACF"/>
    <w:rsid w:val="00451798"/>
    <w:rsid w:val="00474F00"/>
    <w:rsid w:val="00485C08"/>
    <w:rsid w:val="004A6D73"/>
    <w:rsid w:val="004B4E79"/>
    <w:rsid w:val="004D0A82"/>
    <w:rsid w:val="004D5BBA"/>
    <w:rsid w:val="005015BF"/>
    <w:rsid w:val="00503400"/>
    <w:rsid w:val="00545A4B"/>
    <w:rsid w:val="005546FB"/>
    <w:rsid w:val="00594C3E"/>
    <w:rsid w:val="005A0885"/>
    <w:rsid w:val="005E2958"/>
    <w:rsid w:val="005E528B"/>
    <w:rsid w:val="00685E4C"/>
    <w:rsid w:val="006974D6"/>
    <w:rsid w:val="006B04A5"/>
    <w:rsid w:val="006B73EF"/>
    <w:rsid w:val="006C794D"/>
    <w:rsid w:val="006E7A22"/>
    <w:rsid w:val="00721305"/>
    <w:rsid w:val="00750BAB"/>
    <w:rsid w:val="007825F9"/>
    <w:rsid w:val="00785AB6"/>
    <w:rsid w:val="007C0203"/>
    <w:rsid w:val="00801F51"/>
    <w:rsid w:val="00840D63"/>
    <w:rsid w:val="00892FC5"/>
    <w:rsid w:val="008F2351"/>
    <w:rsid w:val="00903FE7"/>
    <w:rsid w:val="009057E0"/>
    <w:rsid w:val="009769D1"/>
    <w:rsid w:val="00995C60"/>
    <w:rsid w:val="009A1D77"/>
    <w:rsid w:val="009C1590"/>
    <w:rsid w:val="009E1DD0"/>
    <w:rsid w:val="009F6613"/>
    <w:rsid w:val="00A438CB"/>
    <w:rsid w:val="00AF1B11"/>
    <w:rsid w:val="00B67973"/>
    <w:rsid w:val="00B7586B"/>
    <w:rsid w:val="00B954E4"/>
    <w:rsid w:val="00BE3297"/>
    <w:rsid w:val="00C54DEC"/>
    <w:rsid w:val="00D41180"/>
    <w:rsid w:val="00D54E3E"/>
    <w:rsid w:val="00D75B80"/>
    <w:rsid w:val="00DD33C6"/>
    <w:rsid w:val="00EF4AB7"/>
    <w:rsid w:val="00F01C7B"/>
    <w:rsid w:val="00F537DE"/>
    <w:rsid w:val="00F63C9B"/>
    <w:rsid w:val="00FD4001"/>
    <w:rsid w:val="00FE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0355"/>
  <w15:chartTrackingRefBased/>
  <w15:docId w15:val="{6B8106C4-052B-4A1D-8D0D-2EB3412E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7DE"/>
    <w:pPr>
      <w:keepNext/>
      <w:keepLines/>
      <w:spacing w:before="240" w:after="0"/>
      <w:jc w:val="center"/>
      <w:outlineLvl w:val="0"/>
    </w:pPr>
    <w:rPr>
      <w:rFonts w:asciiTheme="majorHAnsi" w:eastAsiaTheme="majorEastAsia" w:hAnsiTheme="majorHAnsi" w:cstheme="majorBidi"/>
      <w:b/>
      <w:color w:val="385623" w:themeColor="accent6" w:themeShade="80"/>
      <w:sz w:val="24"/>
      <w:szCs w:val="32"/>
    </w:rPr>
  </w:style>
  <w:style w:type="paragraph" w:styleId="Heading3">
    <w:name w:val="heading 3"/>
    <w:basedOn w:val="Normal"/>
    <w:next w:val="Normal"/>
    <w:link w:val="Heading3Char"/>
    <w:uiPriority w:val="9"/>
    <w:semiHidden/>
    <w:unhideWhenUsed/>
    <w:qFormat/>
    <w:rsid w:val="00594C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3400"/>
    <w:pPr>
      <w:spacing w:after="0" w:line="240" w:lineRule="auto"/>
    </w:pPr>
  </w:style>
  <w:style w:type="paragraph" w:styleId="FootnoteText">
    <w:name w:val="footnote text"/>
    <w:basedOn w:val="Normal"/>
    <w:link w:val="FootnoteTextChar"/>
    <w:uiPriority w:val="99"/>
    <w:semiHidden/>
    <w:unhideWhenUsed/>
    <w:rsid w:val="00FD4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001"/>
    <w:rPr>
      <w:sz w:val="20"/>
      <w:szCs w:val="20"/>
    </w:rPr>
  </w:style>
  <w:style w:type="character" w:styleId="FootnoteReference">
    <w:name w:val="footnote reference"/>
    <w:basedOn w:val="DefaultParagraphFont"/>
    <w:uiPriority w:val="99"/>
    <w:semiHidden/>
    <w:unhideWhenUsed/>
    <w:rsid w:val="00FD4001"/>
    <w:rPr>
      <w:vertAlign w:val="superscript"/>
    </w:rPr>
  </w:style>
  <w:style w:type="paragraph" w:styleId="ListParagraph">
    <w:name w:val="List Paragraph"/>
    <w:basedOn w:val="Normal"/>
    <w:uiPriority w:val="34"/>
    <w:qFormat/>
    <w:rsid w:val="00485C08"/>
    <w:pPr>
      <w:ind w:left="720"/>
      <w:contextualSpacing/>
    </w:pPr>
  </w:style>
  <w:style w:type="character" w:styleId="Hyperlink">
    <w:name w:val="Hyperlink"/>
    <w:basedOn w:val="DefaultParagraphFont"/>
    <w:uiPriority w:val="99"/>
    <w:unhideWhenUsed/>
    <w:rsid w:val="0000568D"/>
    <w:rPr>
      <w:color w:val="0563C1" w:themeColor="hyperlink"/>
      <w:u w:val="single"/>
    </w:rPr>
  </w:style>
  <w:style w:type="paragraph" w:styleId="EndnoteText">
    <w:name w:val="endnote text"/>
    <w:basedOn w:val="Normal"/>
    <w:link w:val="EndnoteTextChar"/>
    <w:uiPriority w:val="99"/>
    <w:semiHidden/>
    <w:unhideWhenUsed/>
    <w:rsid w:val="0000568D"/>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00568D"/>
    <w:rPr>
      <w:rFonts w:eastAsiaTheme="minorEastAsia"/>
      <w:sz w:val="20"/>
      <w:szCs w:val="20"/>
    </w:rPr>
  </w:style>
  <w:style w:type="character" w:styleId="EndnoteReference">
    <w:name w:val="endnote reference"/>
    <w:basedOn w:val="DefaultParagraphFont"/>
    <w:uiPriority w:val="99"/>
    <w:semiHidden/>
    <w:unhideWhenUsed/>
    <w:rsid w:val="0000568D"/>
    <w:rPr>
      <w:vertAlign w:val="superscript"/>
    </w:rPr>
  </w:style>
  <w:style w:type="paragraph" w:styleId="Header">
    <w:name w:val="header"/>
    <w:basedOn w:val="Normal"/>
    <w:link w:val="HeaderChar"/>
    <w:uiPriority w:val="99"/>
    <w:unhideWhenUsed/>
    <w:rsid w:val="000E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30D"/>
  </w:style>
  <w:style w:type="paragraph" w:styleId="Footer">
    <w:name w:val="footer"/>
    <w:basedOn w:val="Normal"/>
    <w:link w:val="FooterChar"/>
    <w:uiPriority w:val="99"/>
    <w:unhideWhenUsed/>
    <w:rsid w:val="000E5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30D"/>
  </w:style>
  <w:style w:type="character" w:customStyle="1" w:styleId="NoSpacingChar">
    <w:name w:val="No Spacing Char"/>
    <w:basedOn w:val="DefaultParagraphFont"/>
    <w:link w:val="NoSpacing"/>
    <w:uiPriority w:val="1"/>
    <w:rsid w:val="000E530D"/>
  </w:style>
  <w:style w:type="table" w:styleId="TableGridLight">
    <w:name w:val="Grid Table Light"/>
    <w:basedOn w:val="TableNormal"/>
    <w:uiPriority w:val="40"/>
    <w:rsid w:val="00F537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537DE"/>
    <w:rPr>
      <w:rFonts w:asciiTheme="majorHAnsi" w:eastAsiaTheme="majorEastAsia" w:hAnsiTheme="majorHAnsi" w:cstheme="majorBidi"/>
      <w:b/>
      <w:color w:val="385623" w:themeColor="accent6" w:themeShade="80"/>
      <w:sz w:val="24"/>
      <w:szCs w:val="32"/>
    </w:rPr>
  </w:style>
  <w:style w:type="paragraph" w:customStyle="1" w:styleId="Default">
    <w:name w:val="Default"/>
    <w:rsid w:val="008F235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23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94C3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85AB6"/>
    <w:rPr>
      <w:color w:val="605E5C"/>
      <w:shd w:val="clear" w:color="auto" w:fill="E1DFDD"/>
    </w:rPr>
  </w:style>
  <w:style w:type="character" w:styleId="CommentReference">
    <w:name w:val="annotation reference"/>
    <w:basedOn w:val="DefaultParagraphFont"/>
    <w:uiPriority w:val="99"/>
    <w:semiHidden/>
    <w:unhideWhenUsed/>
    <w:rsid w:val="009E1DD0"/>
    <w:rPr>
      <w:sz w:val="16"/>
      <w:szCs w:val="16"/>
    </w:rPr>
  </w:style>
  <w:style w:type="paragraph" w:styleId="CommentText">
    <w:name w:val="annotation text"/>
    <w:basedOn w:val="Normal"/>
    <w:link w:val="CommentTextChar"/>
    <w:uiPriority w:val="99"/>
    <w:semiHidden/>
    <w:unhideWhenUsed/>
    <w:rsid w:val="009E1DD0"/>
    <w:pPr>
      <w:spacing w:line="240" w:lineRule="auto"/>
    </w:pPr>
    <w:rPr>
      <w:sz w:val="20"/>
      <w:szCs w:val="20"/>
    </w:rPr>
  </w:style>
  <w:style w:type="character" w:customStyle="1" w:styleId="CommentTextChar">
    <w:name w:val="Comment Text Char"/>
    <w:basedOn w:val="DefaultParagraphFont"/>
    <w:link w:val="CommentText"/>
    <w:uiPriority w:val="99"/>
    <w:semiHidden/>
    <w:rsid w:val="009E1DD0"/>
    <w:rPr>
      <w:sz w:val="20"/>
      <w:szCs w:val="20"/>
    </w:rPr>
  </w:style>
  <w:style w:type="paragraph" w:styleId="CommentSubject">
    <w:name w:val="annotation subject"/>
    <w:basedOn w:val="CommentText"/>
    <w:next w:val="CommentText"/>
    <w:link w:val="CommentSubjectChar"/>
    <w:uiPriority w:val="99"/>
    <w:semiHidden/>
    <w:unhideWhenUsed/>
    <w:rsid w:val="009E1DD0"/>
    <w:rPr>
      <w:b/>
      <w:bCs/>
    </w:rPr>
  </w:style>
  <w:style w:type="character" w:customStyle="1" w:styleId="CommentSubjectChar">
    <w:name w:val="Comment Subject Char"/>
    <w:basedOn w:val="CommentTextChar"/>
    <w:link w:val="CommentSubject"/>
    <w:uiPriority w:val="99"/>
    <w:semiHidden/>
    <w:rsid w:val="009E1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0830">
      <w:bodyDiv w:val="1"/>
      <w:marLeft w:val="0"/>
      <w:marRight w:val="0"/>
      <w:marTop w:val="0"/>
      <w:marBottom w:val="0"/>
      <w:divBdr>
        <w:top w:val="none" w:sz="0" w:space="0" w:color="auto"/>
        <w:left w:val="none" w:sz="0" w:space="0" w:color="auto"/>
        <w:bottom w:val="none" w:sz="0" w:space="0" w:color="auto"/>
        <w:right w:val="none" w:sz="0" w:space="0" w:color="auto"/>
      </w:divBdr>
    </w:div>
    <w:div w:id="519783624">
      <w:bodyDiv w:val="1"/>
      <w:marLeft w:val="0"/>
      <w:marRight w:val="0"/>
      <w:marTop w:val="0"/>
      <w:marBottom w:val="0"/>
      <w:divBdr>
        <w:top w:val="none" w:sz="0" w:space="0" w:color="auto"/>
        <w:left w:val="none" w:sz="0" w:space="0" w:color="auto"/>
        <w:bottom w:val="none" w:sz="0" w:space="0" w:color="auto"/>
        <w:right w:val="none" w:sz="0" w:space="0" w:color="auto"/>
      </w:divBdr>
    </w:div>
    <w:div w:id="941454059">
      <w:bodyDiv w:val="1"/>
      <w:marLeft w:val="0"/>
      <w:marRight w:val="0"/>
      <w:marTop w:val="0"/>
      <w:marBottom w:val="0"/>
      <w:divBdr>
        <w:top w:val="none" w:sz="0" w:space="0" w:color="auto"/>
        <w:left w:val="none" w:sz="0" w:space="0" w:color="auto"/>
        <w:bottom w:val="none" w:sz="0" w:space="0" w:color="auto"/>
        <w:right w:val="none" w:sz="0" w:space="0" w:color="auto"/>
      </w:divBdr>
    </w:div>
    <w:div w:id="1059595876">
      <w:bodyDiv w:val="1"/>
      <w:marLeft w:val="0"/>
      <w:marRight w:val="0"/>
      <w:marTop w:val="0"/>
      <w:marBottom w:val="0"/>
      <w:divBdr>
        <w:top w:val="none" w:sz="0" w:space="0" w:color="auto"/>
        <w:left w:val="none" w:sz="0" w:space="0" w:color="auto"/>
        <w:bottom w:val="none" w:sz="0" w:space="0" w:color="auto"/>
        <w:right w:val="none" w:sz="0" w:space="0" w:color="auto"/>
      </w:divBdr>
    </w:div>
    <w:div w:id="1197307992">
      <w:bodyDiv w:val="1"/>
      <w:marLeft w:val="0"/>
      <w:marRight w:val="0"/>
      <w:marTop w:val="0"/>
      <w:marBottom w:val="0"/>
      <w:divBdr>
        <w:top w:val="none" w:sz="0" w:space="0" w:color="auto"/>
        <w:left w:val="none" w:sz="0" w:space="0" w:color="auto"/>
        <w:bottom w:val="none" w:sz="0" w:space="0" w:color="auto"/>
        <w:right w:val="none" w:sz="0" w:space="0" w:color="auto"/>
      </w:divBdr>
    </w:div>
    <w:div w:id="1274629090">
      <w:bodyDiv w:val="1"/>
      <w:marLeft w:val="0"/>
      <w:marRight w:val="0"/>
      <w:marTop w:val="0"/>
      <w:marBottom w:val="0"/>
      <w:divBdr>
        <w:top w:val="none" w:sz="0" w:space="0" w:color="auto"/>
        <w:left w:val="none" w:sz="0" w:space="0" w:color="auto"/>
        <w:bottom w:val="none" w:sz="0" w:space="0" w:color="auto"/>
        <w:right w:val="none" w:sz="0" w:space="0" w:color="auto"/>
      </w:divBdr>
    </w:div>
    <w:div w:id="1752384988">
      <w:bodyDiv w:val="1"/>
      <w:marLeft w:val="0"/>
      <w:marRight w:val="0"/>
      <w:marTop w:val="0"/>
      <w:marBottom w:val="0"/>
      <w:divBdr>
        <w:top w:val="none" w:sz="0" w:space="0" w:color="auto"/>
        <w:left w:val="none" w:sz="0" w:space="0" w:color="auto"/>
        <w:bottom w:val="none" w:sz="0" w:space="0" w:color="auto"/>
        <w:right w:val="none" w:sz="0" w:space="0" w:color="auto"/>
      </w:divBdr>
    </w:div>
    <w:div w:id="1913932284">
      <w:bodyDiv w:val="1"/>
      <w:marLeft w:val="0"/>
      <w:marRight w:val="0"/>
      <w:marTop w:val="0"/>
      <w:marBottom w:val="0"/>
      <w:divBdr>
        <w:top w:val="none" w:sz="0" w:space="0" w:color="auto"/>
        <w:left w:val="none" w:sz="0" w:space="0" w:color="auto"/>
        <w:bottom w:val="none" w:sz="0" w:space="0" w:color="auto"/>
        <w:right w:val="none" w:sz="0" w:space="0" w:color="auto"/>
      </w:divBdr>
    </w:div>
    <w:div w:id="20115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ohio.edu/instre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4259-2367-486C-B032-EA51F7E2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Katie</dc:creator>
  <cp:keywords/>
  <dc:description/>
  <cp:lastModifiedBy>Brock, Angela</cp:lastModifiedBy>
  <cp:revision>3</cp:revision>
  <cp:lastPrinted>2021-07-04T15:38:00Z</cp:lastPrinted>
  <dcterms:created xsi:type="dcterms:W3CDTF">2021-09-13T17:07:00Z</dcterms:created>
  <dcterms:modified xsi:type="dcterms:W3CDTF">2021-09-13T17:13:00Z</dcterms:modified>
</cp:coreProperties>
</file>