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7A44" w14:textId="2F255E69" w:rsidR="00D700EF" w:rsidRPr="000664AF" w:rsidRDefault="00933968" w:rsidP="00933968">
      <w:pPr>
        <w:pStyle w:val="NoSpacing"/>
        <w:pBdr>
          <w:bottom w:val="single" w:sz="6" w:space="1" w:color="auto"/>
        </w:pBdr>
        <w:jc w:val="center"/>
        <w:rPr>
          <w:rFonts w:cstheme="minorHAnsi"/>
          <w:b/>
        </w:rPr>
      </w:pPr>
      <w:bookmarkStart w:id="0" w:name="_GoBack"/>
      <w:bookmarkEnd w:id="0"/>
      <w:r w:rsidRPr="000664AF">
        <w:rPr>
          <w:rFonts w:cstheme="minorHAnsi"/>
          <w:b/>
        </w:rPr>
        <w:t>INTEROFFICE MEMO</w:t>
      </w:r>
    </w:p>
    <w:p w14:paraId="4AC393B6" w14:textId="77777777" w:rsidR="00933968" w:rsidRPr="000664AF" w:rsidRDefault="00933968" w:rsidP="00933968">
      <w:pPr>
        <w:pStyle w:val="NoSpacing"/>
        <w:rPr>
          <w:rFonts w:cstheme="minorHAnsi"/>
        </w:rPr>
      </w:pPr>
    </w:p>
    <w:p w14:paraId="52E3DDB3" w14:textId="25AF48B8" w:rsidR="00933968" w:rsidRPr="000664AF" w:rsidRDefault="00933968" w:rsidP="00933968">
      <w:pPr>
        <w:pStyle w:val="NoSpacing"/>
        <w:rPr>
          <w:rFonts w:cstheme="minorHAnsi"/>
        </w:rPr>
      </w:pPr>
      <w:r w:rsidRPr="000664AF">
        <w:rPr>
          <w:rFonts w:cstheme="minorHAnsi"/>
        </w:rPr>
        <w:t>FROM:</w:t>
      </w:r>
      <w:r w:rsidRPr="000664AF">
        <w:rPr>
          <w:rFonts w:cstheme="minorHAnsi"/>
        </w:rPr>
        <w:tab/>
      </w:r>
      <w:r w:rsidRPr="000664AF">
        <w:rPr>
          <w:rFonts w:cstheme="minorHAnsi"/>
        </w:rPr>
        <w:tab/>
        <w:t>OHIO College of Business</w:t>
      </w:r>
    </w:p>
    <w:p w14:paraId="68C1EF67" w14:textId="4103C8DA" w:rsidR="00933968" w:rsidRPr="000664AF" w:rsidRDefault="00933968" w:rsidP="00933968">
      <w:pPr>
        <w:pStyle w:val="NoSpacing"/>
        <w:rPr>
          <w:rFonts w:cstheme="minorHAnsi"/>
          <w:color w:val="C00000"/>
        </w:rPr>
      </w:pPr>
      <w:r w:rsidRPr="000664AF">
        <w:rPr>
          <w:rFonts w:cstheme="minorHAnsi"/>
        </w:rPr>
        <w:t>DATE</w:t>
      </w:r>
      <w:r w:rsidRPr="000664AF">
        <w:rPr>
          <w:rFonts w:cstheme="minorHAnsi"/>
        </w:rPr>
        <w:tab/>
      </w:r>
      <w:r w:rsidRPr="000664AF">
        <w:rPr>
          <w:rFonts w:cstheme="minorHAnsi"/>
        </w:rPr>
        <w:tab/>
      </w:r>
      <w:r w:rsidR="00663906" w:rsidRPr="00663906">
        <w:rPr>
          <w:rFonts w:cstheme="minorHAnsi"/>
        </w:rPr>
        <w:t>January 21, 2019</w:t>
      </w:r>
    </w:p>
    <w:p w14:paraId="1C061EA0" w14:textId="0234D060" w:rsidR="00933968" w:rsidRPr="000664AF" w:rsidRDefault="00933968" w:rsidP="00933968">
      <w:pPr>
        <w:pStyle w:val="NoSpacing"/>
        <w:rPr>
          <w:rFonts w:cstheme="minorHAnsi"/>
        </w:rPr>
      </w:pPr>
      <w:r w:rsidRPr="000664AF">
        <w:rPr>
          <w:rFonts w:cstheme="minorHAnsi"/>
        </w:rPr>
        <w:t>TO:</w:t>
      </w:r>
      <w:r w:rsidRPr="000664AF">
        <w:rPr>
          <w:rFonts w:cstheme="minorHAnsi"/>
        </w:rPr>
        <w:tab/>
      </w:r>
      <w:r w:rsidRPr="000664AF">
        <w:rPr>
          <w:rFonts w:cstheme="minorHAnsi"/>
        </w:rPr>
        <w:tab/>
        <w:t>UCC – Programs Committee</w:t>
      </w:r>
    </w:p>
    <w:p w14:paraId="36F6126B" w14:textId="475C5450" w:rsidR="00933968" w:rsidRPr="000664AF" w:rsidRDefault="00933968" w:rsidP="00933968">
      <w:pPr>
        <w:pStyle w:val="NoSpacing"/>
        <w:rPr>
          <w:rFonts w:cstheme="minorHAnsi"/>
        </w:rPr>
      </w:pPr>
      <w:r w:rsidRPr="000664AF">
        <w:rPr>
          <w:rFonts w:cstheme="minorHAnsi"/>
        </w:rPr>
        <w:t>SUBJECT:</w:t>
      </w:r>
      <w:r w:rsidRPr="000664AF">
        <w:rPr>
          <w:rFonts w:cstheme="minorHAnsi"/>
        </w:rPr>
        <w:tab/>
        <w:t>Program Exemption Request</w:t>
      </w:r>
      <w:r w:rsidR="004B09F1" w:rsidRPr="000664AF">
        <w:rPr>
          <w:rFonts w:cstheme="minorHAnsi"/>
        </w:rPr>
        <w:t>: Standalone Undergraduate Certificates</w:t>
      </w:r>
    </w:p>
    <w:p w14:paraId="13C1D0E2" w14:textId="0D7734FD" w:rsidR="00933968" w:rsidRPr="000664AF" w:rsidRDefault="00933968" w:rsidP="00933968">
      <w:pPr>
        <w:pStyle w:val="NoSpacing"/>
        <w:pBdr>
          <w:bottom w:val="single" w:sz="6" w:space="1" w:color="auto"/>
        </w:pBdr>
        <w:rPr>
          <w:rFonts w:cstheme="minorHAnsi"/>
        </w:rPr>
      </w:pPr>
    </w:p>
    <w:p w14:paraId="6168A5EF" w14:textId="72E1AC9F" w:rsidR="00933968" w:rsidRPr="000664AF" w:rsidRDefault="00933968" w:rsidP="00933968">
      <w:pPr>
        <w:pStyle w:val="NoSpacing"/>
        <w:rPr>
          <w:rFonts w:cstheme="minorHAnsi"/>
        </w:rPr>
      </w:pPr>
    </w:p>
    <w:p w14:paraId="0A17154C" w14:textId="77777777" w:rsidR="000664AF" w:rsidRDefault="00933968" w:rsidP="004F3D1B">
      <w:pPr>
        <w:pStyle w:val="NoSpacing"/>
        <w:rPr>
          <w:rFonts w:cstheme="minorHAnsi"/>
        </w:rPr>
      </w:pPr>
      <w:r w:rsidRPr="000664AF">
        <w:rPr>
          <w:rFonts w:cstheme="minorHAnsi"/>
        </w:rPr>
        <w:t xml:space="preserve">The purpose of this memo is to </w:t>
      </w:r>
      <w:r w:rsidR="00781CF9" w:rsidRPr="000664AF">
        <w:rPr>
          <w:rFonts w:cstheme="minorHAnsi"/>
        </w:rPr>
        <w:t>request</w:t>
      </w:r>
      <w:r w:rsidRPr="000664AF">
        <w:rPr>
          <w:rFonts w:cstheme="minorHAnsi"/>
        </w:rPr>
        <w:t xml:space="preserve"> </w:t>
      </w:r>
      <w:r w:rsidR="004B09F1" w:rsidRPr="000664AF">
        <w:rPr>
          <w:rFonts w:cstheme="minorHAnsi"/>
        </w:rPr>
        <w:t xml:space="preserve">an </w:t>
      </w:r>
      <w:r w:rsidRPr="000664AF">
        <w:rPr>
          <w:rFonts w:cstheme="minorHAnsi"/>
        </w:rPr>
        <w:t xml:space="preserve">exemption to </w:t>
      </w:r>
      <w:r w:rsidR="006001D6" w:rsidRPr="000664AF">
        <w:rPr>
          <w:rFonts w:cstheme="minorHAnsi"/>
        </w:rPr>
        <w:t xml:space="preserve">a </w:t>
      </w:r>
      <w:r w:rsidR="00781CF9" w:rsidRPr="000664AF">
        <w:rPr>
          <w:rFonts w:cstheme="minorHAnsi"/>
        </w:rPr>
        <w:t xml:space="preserve">UCC </w:t>
      </w:r>
      <w:r w:rsidRPr="000664AF">
        <w:rPr>
          <w:rFonts w:cstheme="minorHAnsi"/>
        </w:rPr>
        <w:t>program requirement.</w:t>
      </w:r>
      <w:r w:rsidR="006001D6" w:rsidRPr="000664AF">
        <w:rPr>
          <w:rFonts w:cstheme="minorHAnsi"/>
        </w:rPr>
        <w:t xml:space="preserve"> Specifically, t</w:t>
      </w:r>
      <w:r w:rsidRPr="000664AF">
        <w:rPr>
          <w:rFonts w:cstheme="minorHAnsi"/>
        </w:rPr>
        <w:t>he College of Business seeks to offer f</w:t>
      </w:r>
      <w:r w:rsidR="00E4356A" w:rsidRPr="000664AF">
        <w:rPr>
          <w:rFonts w:cstheme="minorHAnsi"/>
        </w:rPr>
        <w:t>our</w:t>
      </w:r>
      <w:r w:rsidRPr="000664AF">
        <w:rPr>
          <w:rFonts w:cstheme="minorHAnsi"/>
        </w:rPr>
        <w:t xml:space="preserve"> existing </w:t>
      </w:r>
      <w:r w:rsidR="006001D6" w:rsidRPr="000664AF">
        <w:rPr>
          <w:rFonts w:cstheme="minorHAnsi"/>
        </w:rPr>
        <w:t xml:space="preserve">undergraduate </w:t>
      </w:r>
      <w:r w:rsidRPr="000664AF">
        <w:rPr>
          <w:rFonts w:cstheme="minorHAnsi"/>
        </w:rPr>
        <w:t>certificate programs</w:t>
      </w:r>
      <w:r w:rsidR="00A33132" w:rsidRPr="000664AF">
        <w:rPr>
          <w:rStyle w:val="FootnoteReference"/>
          <w:rFonts w:cstheme="minorHAnsi"/>
        </w:rPr>
        <w:footnoteReference w:id="1"/>
      </w:r>
      <w:r w:rsidRPr="000664AF">
        <w:rPr>
          <w:rFonts w:cstheme="minorHAnsi"/>
        </w:rPr>
        <w:t xml:space="preserve"> </w:t>
      </w:r>
      <w:r w:rsidR="00E4356A" w:rsidRPr="000664AF">
        <w:rPr>
          <w:rFonts w:cstheme="minorHAnsi"/>
        </w:rPr>
        <w:t>(</w:t>
      </w:r>
      <w:r w:rsidR="00781CF9" w:rsidRPr="000664AF">
        <w:rPr>
          <w:rFonts w:cstheme="minorHAnsi"/>
        </w:rPr>
        <w:t>Financial Planning, Human Resource Management, Sales, and Supply Chain Management</w:t>
      </w:r>
      <w:r w:rsidR="00E4356A" w:rsidRPr="000664AF">
        <w:rPr>
          <w:rFonts w:cstheme="minorHAnsi"/>
        </w:rPr>
        <w:t xml:space="preserve">) </w:t>
      </w:r>
      <w:r w:rsidR="00781CF9" w:rsidRPr="000664AF">
        <w:rPr>
          <w:rFonts w:cstheme="minorHAnsi"/>
        </w:rPr>
        <w:t xml:space="preserve">to </w:t>
      </w:r>
      <w:r w:rsidRPr="000664AF">
        <w:rPr>
          <w:rFonts w:cstheme="minorHAnsi"/>
        </w:rPr>
        <w:t>non-degree seeking students</w:t>
      </w:r>
      <w:r w:rsidR="006001D6" w:rsidRPr="000664AF">
        <w:rPr>
          <w:rFonts w:cstheme="minorHAnsi"/>
        </w:rPr>
        <w:t xml:space="preserve"> as standalone credentials</w:t>
      </w:r>
      <w:r w:rsidRPr="000664AF">
        <w:rPr>
          <w:rFonts w:cstheme="minorHAnsi"/>
        </w:rPr>
        <w:t>.</w:t>
      </w:r>
      <w:r w:rsidR="006001D6" w:rsidRPr="000664AF">
        <w:rPr>
          <w:rFonts w:cstheme="minorHAnsi"/>
        </w:rPr>
        <w:t xml:space="preserve"> </w:t>
      </w:r>
    </w:p>
    <w:p w14:paraId="2961E414" w14:textId="77777777" w:rsidR="000664AF" w:rsidRDefault="000664AF" w:rsidP="004F3D1B">
      <w:pPr>
        <w:pStyle w:val="NoSpacing"/>
        <w:rPr>
          <w:rFonts w:cstheme="minorHAnsi"/>
        </w:rPr>
      </w:pPr>
    </w:p>
    <w:p w14:paraId="17F4B99F" w14:textId="3298C247" w:rsidR="00933968" w:rsidRPr="000664AF" w:rsidRDefault="00781CF9" w:rsidP="004F3D1B">
      <w:pPr>
        <w:pStyle w:val="NoSpacing"/>
        <w:rPr>
          <w:rFonts w:cstheme="minorHAnsi"/>
        </w:rPr>
      </w:pPr>
      <w:r w:rsidRPr="000664AF">
        <w:rPr>
          <w:rFonts w:cstheme="minorHAnsi"/>
        </w:rPr>
        <w:t xml:space="preserve">The </w:t>
      </w:r>
      <w:r w:rsidR="00E4356A" w:rsidRPr="000664AF">
        <w:rPr>
          <w:rFonts w:cstheme="minorHAnsi"/>
        </w:rPr>
        <w:t xml:space="preserve">four </w:t>
      </w:r>
      <w:r w:rsidR="00933968" w:rsidRPr="000664AF">
        <w:rPr>
          <w:rFonts w:cstheme="minorHAnsi"/>
        </w:rPr>
        <w:t>certificates are currently offered through the College of Business to degree-seeking students</w:t>
      </w:r>
      <w:r w:rsidR="004B09F1" w:rsidRPr="000664AF">
        <w:rPr>
          <w:rFonts w:cstheme="minorHAnsi"/>
        </w:rPr>
        <w:t xml:space="preserve"> and are described in</w:t>
      </w:r>
      <w:r w:rsidR="00933968" w:rsidRPr="000664AF">
        <w:rPr>
          <w:rFonts w:cstheme="minorHAnsi"/>
        </w:rPr>
        <w:t xml:space="preserve"> the 2018-19 </w:t>
      </w:r>
      <w:r w:rsidR="004B09F1" w:rsidRPr="000664AF">
        <w:rPr>
          <w:rFonts w:cstheme="minorHAnsi"/>
        </w:rPr>
        <w:t>Undergraduate Catalog.</w:t>
      </w:r>
      <w:r w:rsidR="006001D6" w:rsidRPr="000664AF">
        <w:rPr>
          <w:rFonts w:cstheme="minorHAnsi"/>
        </w:rPr>
        <w:t xml:space="preserve"> </w:t>
      </w:r>
      <w:r w:rsidR="004B09F1" w:rsidRPr="000664AF">
        <w:rPr>
          <w:rFonts w:cstheme="minorHAnsi"/>
        </w:rPr>
        <w:t xml:space="preserve">Please refer to the </w:t>
      </w:r>
      <w:r w:rsidR="004B09F1" w:rsidRPr="000664AF">
        <w:rPr>
          <w:rFonts w:cstheme="minorHAnsi"/>
          <w:i/>
        </w:rPr>
        <w:t>Appendix</w:t>
      </w:r>
      <w:r w:rsidR="004B09F1" w:rsidRPr="000664AF">
        <w:rPr>
          <w:rFonts w:cstheme="minorHAnsi"/>
        </w:rPr>
        <w:t xml:space="preserve"> for descriptions.</w:t>
      </w:r>
      <w:r w:rsidR="00E4356A" w:rsidRPr="000664AF">
        <w:rPr>
          <w:rFonts w:cstheme="minorHAnsi"/>
        </w:rPr>
        <w:t xml:space="preserve"> </w:t>
      </w:r>
    </w:p>
    <w:p w14:paraId="18340AF3" w14:textId="1F94C2C1" w:rsidR="004B09F1" w:rsidRPr="000664AF" w:rsidRDefault="004B09F1" w:rsidP="004F3D1B">
      <w:pPr>
        <w:pStyle w:val="NoSpacing"/>
        <w:rPr>
          <w:rFonts w:cstheme="minorHAnsi"/>
        </w:rPr>
      </w:pPr>
    </w:p>
    <w:p w14:paraId="71C0B88C" w14:textId="19FA8685" w:rsidR="004F3D1B" w:rsidRPr="000664AF" w:rsidRDefault="004F3D1B" w:rsidP="004F3D1B">
      <w:pPr>
        <w:pStyle w:val="NoSpacing"/>
        <w:rPr>
          <w:rFonts w:cstheme="minorHAnsi"/>
          <w:b/>
        </w:rPr>
      </w:pPr>
      <w:r w:rsidRPr="000664AF">
        <w:rPr>
          <w:rFonts w:cstheme="minorHAnsi"/>
          <w:b/>
        </w:rPr>
        <w:t>Rationale</w:t>
      </w:r>
    </w:p>
    <w:p w14:paraId="744691E9" w14:textId="77777777" w:rsidR="007C10DD" w:rsidRPr="000664AF" w:rsidRDefault="007C10DD" w:rsidP="007C10DD">
      <w:pPr>
        <w:spacing w:after="0" w:line="240" w:lineRule="atLeast"/>
        <w:rPr>
          <w:rFonts w:cstheme="minorHAnsi"/>
        </w:rPr>
      </w:pPr>
    </w:p>
    <w:p w14:paraId="128CF9FF" w14:textId="5BD8C2D3" w:rsidR="003764FC" w:rsidRPr="000664AF" w:rsidRDefault="003764FC" w:rsidP="007C10DD">
      <w:pPr>
        <w:tabs>
          <w:tab w:val="left" w:pos="-720"/>
        </w:tabs>
        <w:suppressAutoHyphens/>
        <w:spacing w:after="0" w:line="240" w:lineRule="atLeast"/>
        <w:rPr>
          <w:rFonts w:cstheme="minorHAnsi"/>
          <w:spacing w:val="-3"/>
        </w:rPr>
      </w:pPr>
      <w:r w:rsidRPr="000664AF">
        <w:rPr>
          <w:rFonts w:cstheme="minorHAnsi"/>
          <w:spacing w:val="-3"/>
        </w:rPr>
        <w:t xml:space="preserve">Standalone certificates provide opportunities to complete a university credential without requiring enrollment in a major at OHIO </w:t>
      </w:r>
      <w:r w:rsidR="005735E4">
        <w:rPr>
          <w:rFonts w:cstheme="minorHAnsi"/>
          <w:noProof/>
          <w:spacing w:val="-3"/>
        </w:rPr>
        <w:t>U</w:t>
      </w:r>
      <w:r w:rsidRPr="005735E4">
        <w:rPr>
          <w:rFonts w:cstheme="minorHAnsi"/>
          <w:noProof/>
          <w:spacing w:val="-3"/>
        </w:rPr>
        <w:t>niversity</w:t>
      </w:r>
      <w:r w:rsidRPr="000664AF">
        <w:rPr>
          <w:rFonts w:cstheme="minorHAnsi"/>
          <w:spacing w:val="-3"/>
        </w:rPr>
        <w:t xml:space="preserve">. The goal </w:t>
      </w:r>
      <w:r w:rsidR="006001D6" w:rsidRPr="000664AF">
        <w:rPr>
          <w:rFonts w:cstheme="minorHAnsi"/>
          <w:spacing w:val="-3"/>
        </w:rPr>
        <w:t>is</w:t>
      </w:r>
      <w:r w:rsidRPr="000664AF">
        <w:rPr>
          <w:rFonts w:cstheme="minorHAnsi"/>
          <w:spacing w:val="-3"/>
        </w:rPr>
        <w:t xml:space="preserve"> to target </w:t>
      </w:r>
      <w:r w:rsidR="006001D6" w:rsidRPr="000664AF">
        <w:rPr>
          <w:rFonts w:cstheme="minorHAnsi"/>
          <w:spacing w:val="-3"/>
        </w:rPr>
        <w:t xml:space="preserve">working </w:t>
      </w:r>
      <w:r w:rsidRPr="000664AF">
        <w:rPr>
          <w:rFonts w:cstheme="minorHAnsi"/>
          <w:spacing w:val="-3"/>
        </w:rPr>
        <w:t>adult learners who may not have the time, resources, and motivation to seek a university degree.</w:t>
      </w:r>
    </w:p>
    <w:p w14:paraId="75D69875" w14:textId="77777777" w:rsidR="003764FC" w:rsidRPr="000664AF" w:rsidRDefault="003764FC" w:rsidP="007C10DD">
      <w:pPr>
        <w:tabs>
          <w:tab w:val="left" w:pos="-720"/>
        </w:tabs>
        <w:suppressAutoHyphens/>
        <w:spacing w:after="0" w:line="240" w:lineRule="atLeast"/>
        <w:rPr>
          <w:rFonts w:cstheme="minorHAnsi"/>
          <w:spacing w:val="-3"/>
        </w:rPr>
      </w:pPr>
    </w:p>
    <w:p w14:paraId="378AD837" w14:textId="11B2069D" w:rsidR="003764FC" w:rsidRPr="000664AF" w:rsidRDefault="007C10DD" w:rsidP="007C10DD">
      <w:pPr>
        <w:tabs>
          <w:tab w:val="left" w:pos="-720"/>
        </w:tabs>
        <w:suppressAutoHyphens/>
        <w:spacing w:after="0" w:line="240" w:lineRule="atLeast"/>
        <w:rPr>
          <w:rFonts w:cstheme="minorHAnsi"/>
          <w:spacing w:val="-3"/>
        </w:rPr>
      </w:pPr>
      <w:r w:rsidRPr="000664AF">
        <w:rPr>
          <w:rFonts w:cstheme="minorHAnsi"/>
          <w:spacing w:val="-3"/>
        </w:rPr>
        <w:t>According to Ruffalo Noel Levitz (2015), adult learners (those aged 25 and older) have become one of the fastest growing college student populations. Between 2000 and 2011, enrollment for this market segment increased by 41 percent and is expected to increase another 14 percent through 2021.</w:t>
      </w:r>
      <w:r w:rsidR="006001D6" w:rsidRPr="000664AF">
        <w:rPr>
          <w:rFonts w:cstheme="minorHAnsi"/>
          <w:spacing w:val="-3"/>
        </w:rPr>
        <w:t xml:space="preserve"> </w:t>
      </w:r>
    </w:p>
    <w:p w14:paraId="559F00C8" w14:textId="77777777" w:rsidR="003764FC" w:rsidRPr="000664AF" w:rsidRDefault="003764FC" w:rsidP="007C10DD">
      <w:pPr>
        <w:tabs>
          <w:tab w:val="left" w:pos="-720"/>
        </w:tabs>
        <w:suppressAutoHyphens/>
        <w:spacing w:after="0" w:line="240" w:lineRule="atLeast"/>
        <w:rPr>
          <w:rFonts w:cstheme="minorHAnsi"/>
          <w:spacing w:val="-3"/>
        </w:rPr>
      </w:pPr>
    </w:p>
    <w:p w14:paraId="40733A96" w14:textId="55805993" w:rsidR="007C10DD" w:rsidRPr="000664AF" w:rsidRDefault="007C10DD" w:rsidP="007C10DD">
      <w:pPr>
        <w:tabs>
          <w:tab w:val="left" w:pos="-720"/>
        </w:tabs>
        <w:suppressAutoHyphens/>
        <w:spacing w:after="0" w:line="240" w:lineRule="atLeast"/>
        <w:rPr>
          <w:rFonts w:cstheme="minorHAnsi"/>
          <w:spacing w:val="-3"/>
        </w:rPr>
      </w:pPr>
      <w:r w:rsidRPr="005735E4">
        <w:rPr>
          <w:rFonts w:cstheme="minorHAnsi"/>
          <w:noProof/>
          <w:spacing w:val="-3"/>
        </w:rPr>
        <w:t>This population approaches higher education differently than traditional students</w:t>
      </w:r>
      <w:r w:rsidR="003764FC" w:rsidRPr="005735E4">
        <w:rPr>
          <w:rFonts w:cstheme="minorHAnsi"/>
          <w:noProof/>
          <w:spacing w:val="-3"/>
        </w:rPr>
        <w:t>.</w:t>
      </w:r>
      <w:r w:rsidR="003764FC" w:rsidRPr="000664AF">
        <w:rPr>
          <w:rFonts w:cstheme="minorHAnsi"/>
        </w:rPr>
        <w:t xml:space="preserve"> </w:t>
      </w:r>
      <w:r w:rsidRPr="000664AF">
        <w:rPr>
          <w:rFonts w:cstheme="minorHAnsi"/>
          <w:spacing w:val="-3"/>
        </w:rPr>
        <w:t xml:space="preserve">The profile of a non-traditional student seeking a degree completion program is someone over 24 years of age who is working full-time and is likely under-employed or seeking an education level needed for promotion or increased career and job opportunities. Many will have family responsibilities as well, which means a high percentage of non-traditional students will be working while </w:t>
      </w:r>
      <w:r w:rsidR="003764FC" w:rsidRPr="000664AF">
        <w:rPr>
          <w:rFonts w:cstheme="minorHAnsi"/>
          <w:spacing w:val="-3"/>
        </w:rPr>
        <w:t>seeking</w:t>
      </w:r>
      <w:r w:rsidRPr="000664AF">
        <w:rPr>
          <w:rFonts w:cstheme="minorHAnsi"/>
          <w:spacing w:val="-3"/>
        </w:rPr>
        <w:t xml:space="preserve"> </w:t>
      </w:r>
      <w:r w:rsidR="003764FC" w:rsidRPr="000664AF">
        <w:rPr>
          <w:rFonts w:cstheme="minorHAnsi"/>
          <w:spacing w:val="-3"/>
        </w:rPr>
        <w:t>additional education</w:t>
      </w:r>
      <w:r w:rsidRPr="000664AF">
        <w:rPr>
          <w:rFonts w:cstheme="minorHAnsi"/>
          <w:spacing w:val="-3"/>
        </w:rPr>
        <w:t xml:space="preserve">. It also means that a majority of </w:t>
      </w:r>
      <w:r w:rsidR="003764FC" w:rsidRPr="000664AF">
        <w:rPr>
          <w:rFonts w:cstheme="minorHAnsi"/>
          <w:spacing w:val="-3"/>
        </w:rPr>
        <w:t xml:space="preserve">these </w:t>
      </w:r>
      <w:r w:rsidRPr="000664AF">
        <w:rPr>
          <w:rFonts w:cstheme="minorHAnsi"/>
          <w:spacing w:val="-3"/>
        </w:rPr>
        <w:t xml:space="preserve">students </w:t>
      </w:r>
      <w:r w:rsidR="003764FC" w:rsidRPr="000664AF">
        <w:rPr>
          <w:rFonts w:cstheme="minorHAnsi"/>
          <w:spacing w:val="-3"/>
        </w:rPr>
        <w:t>may only be able</w:t>
      </w:r>
      <w:r w:rsidRPr="000664AF">
        <w:rPr>
          <w:rFonts w:cstheme="minorHAnsi"/>
          <w:spacing w:val="-3"/>
        </w:rPr>
        <w:t xml:space="preserve"> </w:t>
      </w:r>
      <w:r w:rsidR="005735E4">
        <w:rPr>
          <w:rFonts w:cstheme="minorHAnsi"/>
          <w:spacing w:val="-3"/>
        </w:rPr>
        <w:t xml:space="preserve">to </w:t>
      </w:r>
      <w:r w:rsidRPr="005735E4">
        <w:rPr>
          <w:rFonts w:cstheme="minorHAnsi"/>
          <w:noProof/>
          <w:spacing w:val="-3"/>
        </w:rPr>
        <w:t>take</w:t>
      </w:r>
      <w:r w:rsidRPr="000664AF">
        <w:rPr>
          <w:rFonts w:cstheme="minorHAnsi"/>
          <w:spacing w:val="-3"/>
        </w:rPr>
        <w:t xml:space="preserve"> two or three courses per semester.</w:t>
      </w:r>
    </w:p>
    <w:p w14:paraId="7048CD27" w14:textId="33F3539F" w:rsidR="003764FC" w:rsidRPr="000664AF" w:rsidRDefault="003764FC" w:rsidP="007C10DD">
      <w:pPr>
        <w:tabs>
          <w:tab w:val="left" w:pos="-720"/>
        </w:tabs>
        <w:suppressAutoHyphens/>
        <w:spacing w:after="0" w:line="240" w:lineRule="atLeast"/>
        <w:rPr>
          <w:rFonts w:cstheme="minorHAnsi"/>
        </w:rPr>
      </w:pPr>
    </w:p>
    <w:p w14:paraId="7F698039" w14:textId="7FB6E78F" w:rsidR="009B65BC" w:rsidRPr="000664AF" w:rsidRDefault="009B65BC" w:rsidP="009B65BC">
      <w:pPr>
        <w:tabs>
          <w:tab w:val="left" w:pos="-720"/>
        </w:tabs>
        <w:suppressAutoHyphens/>
        <w:spacing w:after="0" w:line="240" w:lineRule="atLeast"/>
        <w:rPr>
          <w:rFonts w:cstheme="minorHAnsi"/>
          <w:spacing w:val="-3"/>
        </w:rPr>
      </w:pPr>
      <w:r w:rsidRPr="000664AF">
        <w:rPr>
          <w:rFonts w:cstheme="minorHAnsi"/>
          <w:spacing w:val="-3"/>
        </w:rPr>
        <w:t>In the state of Ohio alone, enrollment in associate degrees has grown from 2006 from 160,000 students to more than 300,000 students currently in Ohio’s community college system in 2018</w:t>
      </w:r>
      <w:r w:rsidR="004D26EA" w:rsidRPr="000664AF">
        <w:rPr>
          <w:rFonts w:cstheme="minorHAnsi"/>
          <w:spacing w:val="-3"/>
        </w:rPr>
        <w:t>.</w:t>
      </w:r>
      <w:r w:rsidR="004D26EA" w:rsidRPr="000664AF">
        <w:rPr>
          <w:rStyle w:val="FootnoteReference"/>
          <w:rFonts w:cstheme="minorHAnsi"/>
          <w:spacing w:val="-3"/>
        </w:rPr>
        <w:footnoteReference w:id="2"/>
      </w:r>
      <w:r w:rsidR="004D26EA" w:rsidRPr="000664AF">
        <w:rPr>
          <w:rFonts w:cstheme="minorHAnsi"/>
          <w:spacing w:val="-3"/>
        </w:rPr>
        <w:t xml:space="preserve"> In 2015, </w:t>
      </w:r>
      <w:r w:rsidRPr="000664AF">
        <w:rPr>
          <w:rFonts w:cstheme="minorHAnsi"/>
          <w:spacing w:val="-3"/>
        </w:rPr>
        <w:t xml:space="preserve">Ohio </w:t>
      </w:r>
      <w:r w:rsidRPr="005735E4">
        <w:rPr>
          <w:rFonts w:cstheme="minorHAnsi"/>
          <w:noProof/>
          <w:spacing w:val="-3"/>
        </w:rPr>
        <w:t>ha</w:t>
      </w:r>
      <w:r w:rsidR="005735E4">
        <w:rPr>
          <w:rFonts w:cstheme="minorHAnsi"/>
          <w:noProof/>
          <w:spacing w:val="-3"/>
        </w:rPr>
        <w:t>d</w:t>
      </w:r>
      <w:r w:rsidRPr="000664AF">
        <w:rPr>
          <w:rFonts w:cstheme="minorHAnsi"/>
          <w:spacing w:val="-3"/>
        </w:rPr>
        <w:t xml:space="preserve"> over 600,000 </w:t>
      </w:r>
      <w:r w:rsidRPr="005735E4">
        <w:rPr>
          <w:rFonts w:cstheme="minorHAnsi"/>
          <w:noProof/>
          <w:spacing w:val="-3"/>
        </w:rPr>
        <w:t>residen</w:t>
      </w:r>
      <w:r w:rsidR="005735E4">
        <w:rPr>
          <w:rFonts w:cstheme="minorHAnsi"/>
          <w:noProof/>
          <w:spacing w:val="-3"/>
        </w:rPr>
        <w:t>ts</w:t>
      </w:r>
      <w:r w:rsidRPr="000664AF">
        <w:rPr>
          <w:rFonts w:cstheme="minorHAnsi"/>
          <w:spacing w:val="-3"/>
        </w:rPr>
        <w:t xml:space="preserve"> who have attained an associate degree and over 1.2 M who have attained </w:t>
      </w:r>
      <w:r w:rsidRPr="005735E4">
        <w:rPr>
          <w:rFonts w:cstheme="minorHAnsi"/>
          <w:noProof/>
          <w:spacing w:val="-3"/>
        </w:rPr>
        <w:t>a</w:t>
      </w:r>
      <w:r w:rsidRPr="000664AF">
        <w:rPr>
          <w:rFonts w:cstheme="minorHAnsi"/>
          <w:spacing w:val="-3"/>
        </w:rPr>
        <w:t xml:space="preserve"> bachelor degree.</w:t>
      </w:r>
      <w:r w:rsidR="004D26EA" w:rsidRPr="000664AF">
        <w:rPr>
          <w:rStyle w:val="FootnoteReference"/>
          <w:rFonts w:cstheme="minorHAnsi"/>
          <w:spacing w:val="-3"/>
        </w:rPr>
        <w:footnoteReference w:id="3"/>
      </w:r>
      <w:r w:rsidRPr="000664AF">
        <w:rPr>
          <w:rFonts w:cstheme="minorHAnsi"/>
          <w:spacing w:val="-3"/>
        </w:rPr>
        <w:t xml:space="preserve"> These numbers are part of the constituency groups that these standalone certificates </w:t>
      </w:r>
      <w:r w:rsidR="004D26EA" w:rsidRPr="000664AF">
        <w:rPr>
          <w:rFonts w:cstheme="minorHAnsi"/>
          <w:spacing w:val="-3"/>
        </w:rPr>
        <w:t>hope</w:t>
      </w:r>
      <w:r w:rsidRPr="000664AF">
        <w:rPr>
          <w:rFonts w:cstheme="minorHAnsi"/>
          <w:spacing w:val="-3"/>
        </w:rPr>
        <w:t xml:space="preserve"> to serve.</w:t>
      </w:r>
    </w:p>
    <w:p w14:paraId="7F6C497E" w14:textId="77777777" w:rsidR="004F3D1B" w:rsidRPr="000664AF" w:rsidRDefault="004F3D1B" w:rsidP="004F3D1B">
      <w:pPr>
        <w:pStyle w:val="NoSpacing"/>
        <w:rPr>
          <w:rFonts w:cstheme="minorHAnsi"/>
          <w:b/>
        </w:rPr>
      </w:pPr>
    </w:p>
    <w:p w14:paraId="57A57753" w14:textId="4738A987" w:rsidR="004D26EA" w:rsidRPr="000664AF" w:rsidRDefault="004D26EA" w:rsidP="004D26EA">
      <w:pPr>
        <w:pStyle w:val="NoSpacing"/>
        <w:rPr>
          <w:rFonts w:cstheme="minorHAnsi"/>
          <w:b/>
        </w:rPr>
      </w:pPr>
      <w:r w:rsidRPr="000664AF">
        <w:rPr>
          <w:rFonts w:cstheme="minorHAnsi"/>
          <w:b/>
        </w:rPr>
        <w:t xml:space="preserve">UCC </w:t>
      </w:r>
      <w:r w:rsidR="000664AF">
        <w:rPr>
          <w:rFonts w:cstheme="minorHAnsi"/>
          <w:b/>
        </w:rPr>
        <w:t>Consideration</w:t>
      </w:r>
      <w:r w:rsidRPr="000664AF">
        <w:rPr>
          <w:rFonts w:cstheme="minorHAnsi"/>
          <w:b/>
        </w:rPr>
        <w:t xml:space="preserve"> for Exemption from Program Requirements</w:t>
      </w:r>
    </w:p>
    <w:p w14:paraId="32B8E771" w14:textId="77777777" w:rsidR="004D26EA" w:rsidRPr="000664AF" w:rsidRDefault="004D26EA" w:rsidP="004D26EA">
      <w:pPr>
        <w:pStyle w:val="NoSpacing"/>
        <w:rPr>
          <w:rFonts w:cstheme="minorHAnsi"/>
        </w:rPr>
      </w:pPr>
    </w:p>
    <w:p w14:paraId="01DF93D5" w14:textId="0D38E231" w:rsidR="004D26EA" w:rsidRPr="000664AF" w:rsidRDefault="004D26EA" w:rsidP="004D26EA">
      <w:pPr>
        <w:pStyle w:val="NoSpacing"/>
        <w:rPr>
          <w:rFonts w:cstheme="minorHAnsi"/>
        </w:rPr>
      </w:pPr>
      <w:r w:rsidRPr="005735E4">
        <w:rPr>
          <w:rFonts w:cstheme="minorHAnsi"/>
          <w:noProof/>
        </w:rPr>
        <w:t>The following addresses</w:t>
      </w:r>
      <w:r w:rsidRPr="000664AF">
        <w:rPr>
          <w:rFonts w:cstheme="minorHAnsi"/>
        </w:rPr>
        <w:t xml:space="preserve"> the UCC </w:t>
      </w:r>
      <w:r w:rsidR="000664AF">
        <w:rPr>
          <w:rFonts w:cstheme="minorHAnsi"/>
        </w:rPr>
        <w:t>considerations</w:t>
      </w:r>
      <w:r w:rsidRPr="000664AF">
        <w:rPr>
          <w:rFonts w:cstheme="minorHAnsi"/>
        </w:rPr>
        <w:t xml:space="preserve"> for exemption from program requirements.</w:t>
      </w:r>
    </w:p>
    <w:p w14:paraId="1D370267" w14:textId="77777777" w:rsidR="004D26EA" w:rsidRPr="000664AF" w:rsidRDefault="004D26EA" w:rsidP="004D26EA">
      <w:pPr>
        <w:pStyle w:val="NoSpacing"/>
        <w:rPr>
          <w:rFonts w:cstheme="minorHAnsi"/>
        </w:rPr>
      </w:pPr>
    </w:p>
    <w:p w14:paraId="5E397C1B" w14:textId="66BBFEBA" w:rsidR="004D26EA" w:rsidRPr="000664AF" w:rsidRDefault="000664AF" w:rsidP="004D26EA">
      <w:pPr>
        <w:spacing w:after="0" w:line="240" w:lineRule="auto"/>
        <w:contextualSpacing/>
        <w:rPr>
          <w:rFonts w:eastAsia="Calibri" w:cstheme="minorHAnsi"/>
        </w:rPr>
      </w:pPr>
      <w:r>
        <w:rPr>
          <w:rFonts w:eastAsia="Calibri" w:cstheme="minorHAnsi"/>
          <w:u w:val="single"/>
        </w:rPr>
        <w:t xml:space="preserve">Consideration </w:t>
      </w:r>
      <w:r w:rsidR="004D26EA" w:rsidRPr="000664AF">
        <w:rPr>
          <w:rFonts w:eastAsia="Calibri" w:cstheme="minorHAnsi"/>
          <w:u w:val="single"/>
        </w:rPr>
        <w:t>1: Identified risks and mitigation strategies</w:t>
      </w:r>
      <w:r w:rsidR="004D26EA" w:rsidRPr="000664AF">
        <w:rPr>
          <w:rFonts w:eastAsia="Calibri" w:cstheme="minorHAnsi"/>
        </w:rPr>
        <w:t xml:space="preserve"> (especially, but not solely, as related to student risk and accreditation concerns)</w:t>
      </w:r>
    </w:p>
    <w:p w14:paraId="47B7B222" w14:textId="0AB1E398" w:rsidR="004D26EA" w:rsidRPr="000664AF" w:rsidRDefault="004D26EA" w:rsidP="004D26EA">
      <w:pPr>
        <w:spacing w:after="0" w:line="240" w:lineRule="auto"/>
        <w:contextualSpacing/>
        <w:rPr>
          <w:rFonts w:eastAsia="Calibri" w:cstheme="minorHAnsi"/>
        </w:rPr>
      </w:pPr>
      <w:r w:rsidRPr="000664AF">
        <w:rPr>
          <w:rFonts w:eastAsia="Calibri" w:cstheme="minorHAnsi"/>
        </w:rPr>
        <w:t xml:space="preserve">A meeting was held on January 7, </w:t>
      </w:r>
      <w:r w:rsidRPr="005735E4">
        <w:rPr>
          <w:rFonts w:eastAsia="Calibri" w:cstheme="minorHAnsi"/>
          <w:noProof/>
        </w:rPr>
        <w:t>2019</w:t>
      </w:r>
      <w:r w:rsidR="005735E4">
        <w:rPr>
          <w:rFonts w:eastAsia="Calibri" w:cstheme="minorHAnsi"/>
          <w:noProof/>
        </w:rPr>
        <w:t>,</w:t>
      </w:r>
      <w:r w:rsidRPr="000664AF">
        <w:rPr>
          <w:rFonts w:eastAsia="Calibri" w:cstheme="minorHAnsi"/>
        </w:rPr>
        <w:t xml:space="preserve"> with the following individuals representing the key constituency groups who could identify the risks associated with offering undergraduate level standalone certificates. In attendance:</w:t>
      </w:r>
    </w:p>
    <w:p w14:paraId="3CD98422" w14:textId="752C8398" w:rsidR="004D26EA"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 xml:space="preserve">Elizabeth Sayrs, </w:t>
      </w:r>
      <w:r w:rsidR="000664AF" w:rsidRPr="000664AF">
        <w:rPr>
          <w:rFonts w:eastAsia="Calibri" w:cstheme="minorHAnsi"/>
        </w:rPr>
        <w:t>Senior Vice Provost for Undergraduate Education and Student Success and Dean of University College</w:t>
      </w:r>
    </w:p>
    <w:p w14:paraId="65469931" w14:textId="77777777" w:rsidR="004D26EA"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Bradley Cohen, Senior Vice Provost for Instructional Innovation</w:t>
      </w:r>
    </w:p>
    <w:p w14:paraId="2E413F41" w14:textId="77777777" w:rsidR="004D26EA"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Craig Cornell, Senior Vice Provost for Strategic Enrollment Management</w:t>
      </w:r>
    </w:p>
    <w:p w14:paraId="281B897D" w14:textId="6B14B77B"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Candace Boeninger, Associate Vice Provost for Strategic Enrollment Management and Director of Undergraduate Admissions</w:t>
      </w:r>
    </w:p>
    <w:p w14:paraId="5EBAD94A" w14:textId="77777777"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Debra Benton, University Registrar</w:t>
      </w:r>
    </w:p>
    <w:p w14:paraId="24F59C04" w14:textId="77777777"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Loralyn Taylor, Interim Associate Provost for Institutional Research</w:t>
      </w:r>
    </w:p>
    <w:p w14:paraId="68F7AA30" w14:textId="05B1DA40"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Valerie Miller, Director of Student Financial Aid and Scholarships</w:t>
      </w:r>
    </w:p>
    <w:p w14:paraId="25596512" w14:textId="48D30EB3"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Sara Helfrich, Chair of University Curriculum Council</w:t>
      </w:r>
    </w:p>
    <w:p w14:paraId="79FE653C" w14:textId="77777777"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Connie Patterson, Chair of UCC Programs Committee</w:t>
      </w:r>
    </w:p>
    <w:p w14:paraId="41158258" w14:textId="130E83EC" w:rsidR="000664AF"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Kat</w:t>
      </w:r>
      <w:r w:rsidR="000664AF" w:rsidRPr="000664AF">
        <w:rPr>
          <w:rFonts w:eastAsia="Calibri" w:cstheme="minorHAnsi"/>
        </w:rPr>
        <w:t>ie</w:t>
      </w:r>
      <w:r w:rsidRPr="000664AF">
        <w:rPr>
          <w:rFonts w:eastAsia="Calibri" w:cstheme="minorHAnsi"/>
        </w:rPr>
        <w:t xml:space="preserve"> Hartman</w:t>
      </w:r>
      <w:r w:rsidR="000664AF" w:rsidRPr="000664AF">
        <w:rPr>
          <w:rFonts w:eastAsia="Calibri" w:cstheme="minorHAnsi"/>
        </w:rPr>
        <w:t xml:space="preserve">, </w:t>
      </w:r>
      <w:r w:rsidRPr="000664AF">
        <w:rPr>
          <w:rFonts w:eastAsia="Calibri" w:cstheme="minorHAnsi"/>
        </w:rPr>
        <w:t xml:space="preserve">Chair of the </w:t>
      </w:r>
      <w:r w:rsidR="000664AF" w:rsidRPr="000664AF">
        <w:rPr>
          <w:rFonts w:eastAsia="Calibri" w:cstheme="minorHAnsi"/>
        </w:rPr>
        <w:t xml:space="preserve">UCC </w:t>
      </w:r>
      <w:r w:rsidRPr="000664AF">
        <w:rPr>
          <w:rFonts w:eastAsia="Calibri" w:cstheme="minorHAnsi"/>
        </w:rPr>
        <w:t>General Education Committee</w:t>
      </w:r>
    </w:p>
    <w:p w14:paraId="11D163B7" w14:textId="63E7BBF9" w:rsidR="004D26EA"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Todd Myers</w:t>
      </w:r>
      <w:r w:rsidR="000664AF" w:rsidRPr="000664AF">
        <w:rPr>
          <w:rFonts w:eastAsia="Calibri" w:cstheme="minorHAnsi"/>
        </w:rPr>
        <w:t xml:space="preserve">, </w:t>
      </w:r>
      <w:r w:rsidRPr="000664AF">
        <w:rPr>
          <w:rFonts w:eastAsia="Calibri" w:cstheme="minorHAnsi"/>
        </w:rPr>
        <w:t>Chair Dept. of Engineering Technology and Management</w:t>
      </w:r>
    </w:p>
    <w:p w14:paraId="28E451FE" w14:textId="77777777" w:rsidR="000664AF" w:rsidRPr="000664AF" w:rsidRDefault="000664AF" w:rsidP="000664AF">
      <w:pPr>
        <w:spacing w:after="0" w:line="240" w:lineRule="auto"/>
        <w:contextualSpacing/>
        <w:rPr>
          <w:rFonts w:eastAsia="Calibri" w:cstheme="minorHAnsi"/>
        </w:rPr>
      </w:pPr>
    </w:p>
    <w:p w14:paraId="5F21580F" w14:textId="2E299A9F" w:rsidR="004D26EA" w:rsidRPr="000664AF" w:rsidRDefault="004D26EA" w:rsidP="00D23A45">
      <w:pPr>
        <w:spacing w:after="0" w:line="240" w:lineRule="auto"/>
        <w:ind w:left="360"/>
        <w:contextualSpacing/>
        <w:rPr>
          <w:rFonts w:eastAsia="Calibri" w:cstheme="minorHAnsi"/>
        </w:rPr>
      </w:pPr>
      <w:r w:rsidRPr="000664AF">
        <w:rPr>
          <w:rFonts w:eastAsia="Calibri" w:cstheme="minorHAnsi"/>
        </w:rPr>
        <w:t xml:space="preserve">Risks and </w:t>
      </w:r>
      <w:r w:rsidR="00646BC4">
        <w:rPr>
          <w:rFonts w:eastAsia="Calibri" w:cstheme="minorHAnsi"/>
        </w:rPr>
        <w:t>mitigation strategies</w:t>
      </w:r>
      <w:r w:rsidRPr="000664AF">
        <w:rPr>
          <w:rFonts w:eastAsia="Calibri" w:cstheme="minorHAnsi"/>
        </w:rPr>
        <w:t xml:space="preserve"> identified during the meeting</w:t>
      </w:r>
      <w:r w:rsidR="00646BC4">
        <w:rPr>
          <w:rFonts w:eastAsia="Calibri" w:cstheme="minorHAnsi"/>
        </w:rPr>
        <w:t xml:space="preserve"> are as follows:</w:t>
      </w:r>
    </w:p>
    <w:p w14:paraId="1D3C31E2" w14:textId="77777777" w:rsidR="004D26EA" w:rsidRPr="000664AF" w:rsidRDefault="004D26EA" w:rsidP="004D26EA">
      <w:pPr>
        <w:spacing w:after="0" w:line="240" w:lineRule="auto"/>
        <w:ind w:left="1440"/>
        <w:contextualSpacing/>
        <w:rPr>
          <w:rFonts w:eastAsia="Calibri" w:cstheme="minorHAnsi"/>
        </w:rPr>
      </w:pPr>
    </w:p>
    <w:p w14:paraId="29527D4D" w14:textId="78405A7E" w:rsidR="004D26EA" w:rsidRPr="000664AF" w:rsidRDefault="000664AF" w:rsidP="00D23A45">
      <w:pPr>
        <w:spacing w:after="0" w:line="240" w:lineRule="auto"/>
        <w:ind w:left="360"/>
        <w:rPr>
          <w:rFonts w:eastAsia="Calibri" w:cstheme="minorHAnsi"/>
        </w:rPr>
      </w:pPr>
      <w:r w:rsidRPr="000664AF">
        <w:rPr>
          <w:rFonts w:eastAsia="Calibri" w:cstheme="minorHAnsi"/>
          <w:i/>
        </w:rPr>
        <w:t>Risk 1: Gainful Employment</w:t>
      </w:r>
      <w:r w:rsidR="00646BC4">
        <w:rPr>
          <w:rFonts w:eastAsia="Calibri" w:cstheme="minorHAnsi"/>
          <w:i/>
        </w:rPr>
        <w:t xml:space="preserve"> Data</w:t>
      </w:r>
      <w:r>
        <w:rPr>
          <w:rFonts w:eastAsia="Calibri" w:cstheme="minorHAnsi"/>
        </w:rPr>
        <w:t xml:space="preserve">. </w:t>
      </w:r>
      <w:r w:rsidR="00646BC4" w:rsidRPr="00646BC4">
        <w:rPr>
          <w:rFonts w:eastAsia="Calibri" w:cstheme="minorHAnsi"/>
        </w:rPr>
        <w:t>Generally, in order to be eligible for funding under the Higher Education Act Title IV student assistance programs, an educational program must lead to a degree at a non-profit or public institution</w:t>
      </w:r>
      <w:r w:rsidR="005735E4">
        <w:rPr>
          <w:rFonts w:eastAsia="Calibri" w:cstheme="minorHAnsi"/>
        </w:rPr>
        <w:t>,</w:t>
      </w:r>
      <w:r w:rsidR="00646BC4" w:rsidRPr="00646BC4">
        <w:rPr>
          <w:rFonts w:eastAsia="Calibri" w:cstheme="minorHAnsi"/>
        </w:rPr>
        <w:t xml:space="preserve"> </w:t>
      </w:r>
      <w:r w:rsidR="00646BC4" w:rsidRPr="005735E4">
        <w:rPr>
          <w:rFonts w:eastAsia="Calibri" w:cstheme="minorHAnsi"/>
          <w:noProof/>
        </w:rPr>
        <w:t>or</w:t>
      </w:r>
      <w:r w:rsidR="00646BC4" w:rsidRPr="00646BC4">
        <w:rPr>
          <w:rFonts w:eastAsia="Calibri" w:cstheme="minorHAnsi"/>
        </w:rPr>
        <w:t xml:space="preserve"> it must prepare students for "gainful employment in a recognized occupation"</w:t>
      </w:r>
      <w:r w:rsidR="00646BC4">
        <w:rPr>
          <w:rFonts w:eastAsia="Calibri" w:cstheme="minorHAnsi"/>
        </w:rPr>
        <w:t xml:space="preserve"> (</w:t>
      </w:r>
      <w:r w:rsidR="00646BC4" w:rsidRPr="00646BC4">
        <w:rPr>
          <w:rFonts w:eastAsia="Calibri" w:cstheme="minorHAnsi"/>
        </w:rPr>
        <w:t xml:space="preserve">US Department of Education, </w:t>
      </w:r>
      <w:r w:rsidR="00646BC4">
        <w:rPr>
          <w:rFonts w:eastAsia="Calibri" w:cstheme="minorHAnsi"/>
        </w:rPr>
        <w:t xml:space="preserve">2018). As such, </w:t>
      </w:r>
      <w:r w:rsidR="00646BC4" w:rsidRPr="00646BC4">
        <w:rPr>
          <w:rFonts w:eastAsia="Calibri" w:cstheme="minorHAnsi"/>
        </w:rPr>
        <w:t>g</w:t>
      </w:r>
      <w:r w:rsidR="004D26EA" w:rsidRPr="00646BC4">
        <w:rPr>
          <w:rFonts w:eastAsia="Calibri" w:cstheme="minorHAnsi"/>
        </w:rPr>
        <w:t xml:space="preserve">ainful employment </w:t>
      </w:r>
      <w:r w:rsidR="009F4D32">
        <w:rPr>
          <w:rFonts w:eastAsia="Calibri" w:cstheme="minorHAnsi"/>
        </w:rPr>
        <w:t xml:space="preserve">(GE) </w:t>
      </w:r>
      <w:r w:rsidR="004D26EA" w:rsidRPr="00646BC4">
        <w:rPr>
          <w:rFonts w:eastAsia="Calibri" w:cstheme="minorHAnsi"/>
        </w:rPr>
        <w:t>must be reported by the office of Student Financial Aid for each standalone certificate</w:t>
      </w:r>
      <w:r w:rsidR="004D26EA" w:rsidRPr="000664AF">
        <w:rPr>
          <w:rFonts w:eastAsia="Calibri" w:cstheme="minorHAnsi"/>
        </w:rPr>
        <w:t xml:space="preserve">. </w:t>
      </w:r>
    </w:p>
    <w:p w14:paraId="5C9DB06A" w14:textId="1995035F" w:rsidR="004D26EA" w:rsidRDefault="00646BC4" w:rsidP="00D23A45">
      <w:pPr>
        <w:pStyle w:val="ListParagraph"/>
        <w:numPr>
          <w:ilvl w:val="0"/>
          <w:numId w:val="19"/>
        </w:numPr>
        <w:spacing w:after="0" w:line="240" w:lineRule="auto"/>
        <w:ind w:left="1080"/>
        <w:rPr>
          <w:rFonts w:eastAsia="Calibri" w:cstheme="minorHAnsi"/>
        </w:rPr>
      </w:pPr>
      <w:r w:rsidRPr="00646BC4">
        <w:rPr>
          <w:rFonts w:eastAsia="Calibri" w:cstheme="minorHAnsi"/>
          <w:i/>
        </w:rPr>
        <w:t>Mitigation Strategy</w:t>
      </w:r>
      <w:r w:rsidRPr="00646BC4">
        <w:rPr>
          <w:rFonts w:eastAsia="Calibri" w:cstheme="minorHAnsi"/>
        </w:rPr>
        <w:t xml:space="preserve">. </w:t>
      </w:r>
      <w:r w:rsidR="004D26EA" w:rsidRPr="00646BC4">
        <w:rPr>
          <w:rFonts w:eastAsia="Calibri" w:cstheme="minorHAnsi"/>
        </w:rPr>
        <w:t>Department</w:t>
      </w:r>
      <w:r w:rsidRPr="00646BC4">
        <w:rPr>
          <w:rFonts w:eastAsia="Calibri" w:cstheme="minorHAnsi"/>
        </w:rPr>
        <w:t>s</w:t>
      </w:r>
      <w:r w:rsidR="004D26EA" w:rsidRPr="00646BC4">
        <w:rPr>
          <w:rFonts w:eastAsia="Calibri" w:cstheme="minorHAnsi"/>
        </w:rPr>
        <w:t xml:space="preserve"> or college</w:t>
      </w:r>
      <w:r w:rsidRPr="00646BC4">
        <w:rPr>
          <w:rFonts w:eastAsia="Calibri" w:cstheme="minorHAnsi"/>
        </w:rPr>
        <w:t>s</w:t>
      </w:r>
      <w:r w:rsidR="004D26EA" w:rsidRPr="00646BC4">
        <w:rPr>
          <w:rFonts w:eastAsia="Calibri" w:cstheme="minorHAnsi"/>
        </w:rPr>
        <w:t xml:space="preserve"> must collect required data by conducting online surveys of graduates from the certificate programs and report results to the office of Student Financial aid yearly.</w:t>
      </w:r>
    </w:p>
    <w:p w14:paraId="04AF1514" w14:textId="774663FD" w:rsidR="00646BC4" w:rsidRDefault="00646BC4" w:rsidP="00D23A45">
      <w:pPr>
        <w:spacing w:after="0" w:line="240" w:lineRule="auto"/>
        <w:ind w:left="360"/>
        <w:rPr>
          <w:rFonts w:eastAsia="Calibri" w:cstheme="minorHAnsi"/>
        </w:rPr>
      </w:pPr>
    </w:p>
    <w:p w14:paraId="6276D0B4" w14:textId="3BD3CB6A" w:rsidR="00646BC4" w:rsidRDefault="00646BC4" w:rsidP="00D23A45">
      <w:pPr>
        <w:spacing w:after="0" w:line="240" w:lineRule="auto"/>
        <w:ind w:left="360"/>
        <w:rPr>
          <w:rFonts w:eastAsia="Calibri" w:cstheme="minorHAnsi"/>
        </w:rPr>
      </w:pPr>
      <w:r w:rsidRPr="00646BC4">
        <w:rPr>
          <w:rFonts w:eastAsia="Calibri" w:cstheme="minorHAnsi"/>
          <w:i/>
        </w:rPr>
        <w:t>Risk 2: Gainful Employment Debt-to-Earnings</w:t>
      </w:r>
      <w:r>
        <w:rPr>
          <w:rFonts w:eastAsia="Calibri" w:cstheme="minorHAnsi"/>
        </w:rPr>
        <w:t xml:space="preserve">. According to the US Department of Education (2018), </w:t>
      </w:r>
      <w:r w:rsidR="009F4D32">
        <w:rPr>
          <w:rFonts w:eastAsia="Calibri" w:cstheme="minorHAnsi"/>
        </w:rPr>
        <w:t xml:space="preserve">a </w:t>
      </w:r>
      <w:r>
        <w:rPr>
          <w:rFonts w:eastAsia="Calibri" w:cstheme="minorHAnsi"/>
        </w:rPr>
        <w:t xml:space="preserve">program leads to </w:t>
      </w:r>
      <w:r w:rsidR="009F4D32">
        <w:rPr>
          <w:rFonts w:eastAsia="Calibri" w:cstheme="minorHAnsi"/>
        </w:rPr>
        <w:t>GE</w:t>
      </w:r>
      <w:r>
        <w:rPr>
          <w:rFonts w:eastAsia="Calibri" w:cstheme="minorHAnsi"/>
        </w:rPr>
        <w:t xml:space="preserve"> if </w:t>
      </w:r>
      <w:r w:rsidR="005735E4">
        <w:rPr>
          <w:rFonts w:eastAsia="Calibri" w:cstheme="minorHAnsi"/>
        </w:rPr>
        <w:t xml:space="preserve">the </w:t>
      </w:r>
      <w:r w:rsidRPr="005735E4">
        <w:rPr>
          <w:rFonts w:eastAsia="Calibri" w:cstheme="minorHAnsi"/>
          <w:noProof/>
        </w:rPr>
        <w:t>debt</w:t>
      </w:r>
      <w:r>
        <w:rPr>
          <w:rFonts w:eastAsia="Calibri" w:cstheme="minorHAnsi"/>
        </w:rPr>
        <w:t xml:space="preserve"> to earnings ratio is no more than 8% of average annual income or 20% of average discretionary income for </w:t>
      </w:r>
      <w:r w:rsidR="005735E4">
        <w:rPr>
          <w:rFonts w:eastAsia="Calibri" w:cstheme="minorHAnsi"/>
        </w:rPr>
        <w:t xml:space="preserve">a </w:t>
      </w:r>
      <w:r w:rsidRPr="005735E4">
        <w:rPr>
          <w:rFonts w:eastAsia="Calibri" w:cstheme="minorHAnsi"/>
          <w:noProof/>
        </w:rPr>
        <w:t>2-year</w:t>
      </w:r>
      <w:r>
        <w:rPr>
          <w:rFonts w:eastAsia="Calibri" w:cstheme="minorHAnsi"/>
        </w:rPr>
        <w:t xml:space="preserve"> cohort or 4-year cohort.</w:t>
      </w:r>
    </w:p>
    <w:p w14:paraId="4FAE473F" w14:textId="02662420" w:rsidR="00646BC4" w:rsidRPr="00646BC4" w:rsidRDefault="00646BC4" w:rsidP="00D23A45">
      <w:pPr>
        <w:pStyle w:val="ListParagraph"/>
        <w:numPr>
          <w:ilvl w:val="0"/>
          <w:numId w:val="19"/>
        </w:numPr>
        <w:spacing w:after="0" w:line="240" w:lineRule="auto"/>
        <w:ind w:left="1080"/>
        <w:rPr>
          <w:rFonts w:eastAsia="Calibri" w:cstheme="minorHAnsi"/>
        </w:rPr>
      </w:pPr>
      <w:r w:rsidRPr="00646BC4">
        <w:rPr>
          <w:rFonts w:eastAsia="Calibri" w:cstheme="minorHAnsi"/>
          <w:i/>
        </w:rPr>
        <w:t>Mitigation Strategy</w:t>
      </w:r>
      <w:r w:rsidRPr="00646BC4">
        <w:rPr>
          <w:rFonts w:eastAsia="Calibri" w:cstheme="minorHAnsi"/>
        </w:rPr>
        <w:t xml:space="preserve">. Departments or colleges </w:t>
      </w:r>
      <w:r>
        <w:rPr>
          <w:rFonts w:eastAsia="Calibri" w:cstheme="minorHAnsi"/>
        </w:rPr>
        <w:t>will not charge tuition or fees exceeding acceptable University practices for undergraduate programs.</w:t>
      </w:r>
    </w:p>
    <w:p w14:paraId="4D4F57E3" w14:textId="77777777" w:rsidR="00646BC4" w:rsidRDefault="00646BC4" w:rsidP="00D23A45">
      <w:pPr>
        <w:spacing w:after="0" w:line="240" w:lineRule="auto"/>
        <w:ind w:left="360"/>
        <w:rPr>
          <w:rFonts w:eastAsia="Calibri" w:cstheme="minorHAnsi"/>
          <w:i/>
        </w:rPr>
      </w:pPr>
    </w:p>
    <w:p w14:paraId="569E1FA4" w14:textId="2F2BC61C" w:rsidR="009F4D32" w:rsidRPr="002C037F" w:rsidRDefault="009F4D32" w:rsidP="00D23A45">
      <w:pPr>
        <w:spacing w:after="0" w:line="240" w:lineRule="auto"/>
        <w:ind w:left="360"/>
        <w:rPr>
          <w:rFonts w:eastAsia="Calibri" w:cstheme="minorHAnsi"/>
        </w:rPr>
      </w:pPr>
      <w:r w:rsidRPr="000664AF">
        <w:rPr>
          <w:rFonts w:eastAsia="Calibri" w:cstheme="minorHAnsi"/>
          <w:i/>
        </w:rPr>
        <w:t xml:space="preserve">Risk </w:t>
      </w:r>
      <w:r>
        <w:rPr>
          <w:rFonts w:eastAsia="Calibri" w:cstheme="minorHAnsi"/>
          <w:i/>
        </w:rPr>
        <w:t>3</w:t>
      </w:r>
      <w:r w:rsidRPr="000664AF">
        <w:rPr>
          <w:rFonts w:eastAsia="Calibri" w:cstheme="minorHAnsi"/>
          <w:i/>
        </w:rPr>
        <w:t xml:space="preserve">: </w:t>
      </w:r>
      <w:r>
        <w:rPr>
          <w:rFonts w:eastAsia="Calibri" w:cstheme="minorHAnsi"/>
          <w:i/>
        </w:rPr>
        <w:t>Credit Hours and Degree Expectations</w:t>
      </w:r>
      <w:r>
        <w:rPr>
          <w:rFonts w:eastAsia="Calibri" w:cstheme="minorHAnsi"/>
        </w:rPr>
        <w:t>. New GE programs are subject to minimum requirements</w:t>
      </w:r>
      <w:r w:rsidR="002C037F">
        <w:rPr>
          <w:rFonts w:eastAsia="Calibri" w:cstheme="minorHAnsi"/>
        </w:rPr>
        <w:t xml:space="preserve"> including accrediting agency approval, state approval, and minimum program length and credit hours hour</w:t>
      </w:r>
      <w:r>
        <w:rPr>
          <w:rFonts w:eastAsia="Calibri" w:cstheme="minorHAnsi"/>
        </w:rPr>
        <w:t xml:space="preserve">.  </w:t>
      </w:r>
      <w:r w:rsidR="002C037F">
        <w:rPr>
          <w:rFonts w:eastAsia="Calibri" w:cstheme="minorHAnsi"/>
        </w:rPr>
        <w:t xml:space="preserve">With respect to minimum length and credit hours, new GE undergraduate certificate programs can must be either (1) </w:t>
      </w:r>
      <w:r w:rsidRPr="002C037F">
        <w:rPr>
          <w:rFonts w:eastAsia="Calibri" w:cstheme="minorHAnsi"/>
        </w:rPr>
        <w:t>at least 15 weeks and require at least 16 semester hours</w:t>
      </w:r>
      <w:r w:rsidR="002C037F">
        <w:rPr>
          <w:rFonts w:eastAsia="Calibri" w:cstheme="minorHAnsi"/>
        </w:rPr>
        <w:t xml:space="preserve"> if an associate degree is not required or (2) </w:t>
      </w:r>
      <w:r w:rsidRPr="002C037F">
        <w:rPr>
          <w:rFonts w:eastAsia="Calibri" w:cstheme="minorHAnsi"/>
        </w:rPr>
        <w:t>at least 10 weeks and require at least 8 semester hours</w:t>
      </w:r>
      <w:r w:rsidR="002C037F">
        <w:rPr>
          <w:rFonts w:eastAsia="Calibri" w:cstheme="minorHAnsi"/>
        </w:rPr>
        <w:t xml:space="preserve"> if an associate degree is required.</w:t>
      </w:r>
    </w:p>
    <w:p w14:paraId="2FBF1639" w14:textId="1F2BD312" w:rsidR="002C037F" w:rsidRPr="002C037F" w:rsidRDefault="009F4D32" w:rsidP="00D23A45">
      <w:pPr>
        <w:pStyle w:val="ListParagraph"/>
        <w:numPr>
          <w:ilvl w:val="0"/>
          <w:numId w:val="19"/>
        </w:numPr>
        <w:spacing w:line="240" w:lineRule="auto"/>
        <w:ind w:left="1080"/>
        <w:rPr>
          <w:rFonts w:eastAsia="Calibri" w:cstheme="minorHAnsi"/>
        </w:rPr>
      </w:pPr>
      <w:r w:rsidRPr="009F4D32">
        <w:rPr>
          <w:rFonts w:eastAsia="Calibri" w:cstheme="minorHAnsi"/>
          <w:i/>
        </w:rPr>
        <w:lastRenderedPageBreak/>
        <w:t>Mitigation Strategy</w:t>
      </w:r>
      <w:r w:rsidRPr="009F4D32">
        <w:rPr>
          <w:rFonts w:eastAsia="Calibri" w:cstheme="minorHAnsi"/>
        </w:rPr>
        <w:t>. Incoming students to the program</w:t>
      </w:r>
      <w:r>
        <w:rPr>
          <w:rFonts w:eastAsia="Calibri" w:cstheme="minorHAnsi"/>
        </w:rPr>
        <w:t>(s)</w:t>
      </w:r>
      <w:r w:rsidRPr="009F4D32">
        <w:rPr>
          <w:rFonts w:eastAsia="Calibri" w:cstheme="minorHAnsi"/>
        </w:rPr>
        <w:t xml:space="preserve"> must have </w:t>
      </w:r>
      <w:r>
        <w:rPr>
          <w:rFonts w:eastAsia="Calibri" w:cstheme="minorHAnsi"/>
        </w:rPr>
        <w:t>earned at least</w:t>
      </w:r>
      <w:r w:rsidRPr="009F4D32">
        <w:rPr>
          <w:rFonts w:eastAsia="Calibri" w:cstheme="minorHAnsi"/>
        </w:rPr>
        <w:t xml:space="preserve"> an associate degree</w:t>
      </w:r>
      <w:r w:rsidR="002C037F">
        <w:rPr>
          <w:rFonts w:eastAsia="Calibri" w:cstheme="minorHAnsi"/>
        </w:rPr>
        <w:t xml:space="preserve">. This will help to </w:t>
      </w:r>
      <w:r w:rsidRPr="009F4D32">
        <w:rPr>
          <w:rFonts w:eastAsia="Calibri" w:cstheme="minorHAnsi"/>
        </w:rPr>
        <w:t>avoid additional admissions administrative burden</w:t>
      </w:r>
      <w:r w:rsidR="002C037F">
        <w:rPr>
          <w:rFonts w:eastAsia="Calibri" w:cstheme="minorHAnsi"/>
        </w:rPr>
        <w:t>,</w:t>
      </w:r>
      <w:r>
        <w:rPr>
          <w:rFonts w:eastAsia="Calibri" w:cstheme="minorHAnsi"/>
        </w:rPr>
        <w:t xml:space="preserve"> to </w:t>
      </w:r>
      <w:r w:rsidRPr="009F4D32">
        <w:rPr>
          <w:rFonts w:eastAsia="Calibri" w:cstheme="minorHAnsi"/>
        </w:rPr>
        <w:t>ease university entrance requirements process</w:t>
      </w:r>
      <w:r w:rsidR="002C037F">
        <w:rPr>
          <w:rFonts w:eastAsia="Calibri" w:cstheme="minorHAnsi"/>
        </w:rPr>
        <w:t>, and to ensure compliance with the minimum program length and credit hours</w:t>
      </w:r>
      <w:r w:rsidRPr="009F4D32">
        <w:rPr>
          <w:rFonts w:eastAsia="Calibri" w:cstheme="minorHAnsi"/>
        </w:rPr>
        <w:t>.</w:t>
      </w:r>
    </w:p>
    <w:p w14:paraId="61FACD74" w14:textId="30DD43BE" w:rsidR="00646BC4" w:rsidRPr="000664AF" w:rsidRDefault="00646BC4" w:rsidP="00D23A45">
      <w:pPr>
        <w:spacing w:after="0" w:line="240" w:lineRule="auto"/>
        <w:ind w:left="360"/>
        <w:rPr>
          <w:rFonts w:eastAsia="Calibri" w:cstheme="minorHAnsi"/>
        </w:rPr>
      </w:pPr>
      <w:r w:rsidRPr="000664AF">
        <w:rPr>
          <w:rFonts w:eastAsia="Calibri" w:cstheme="minorHAnsi"/>
          <w:i/>
        </w:rPr>
        <w:t xml:space="preserve">Risk </w:t>
      </w:r>
      <w:r w:rsidR="009F4D32">
        <w:rPr>
          <w:rFonts w:eastAsia="Calibri" w:cstheme="minorHAnsi"/>
          <w:i/>
        </w:rPr>
        <w:t>4</w:t>
      </w:r>
      <w:r w:rsidRPr="000664AF">
        <w:rPr>
          <w:rFonts w:eastAsia="Calibri" w:cstheme="minorHAnsi"/>
          <w:i/>
        </w:rPr>
        <w:t xml:space="preserve">: </w:t>
      </w:r>
      <w:r w:rsidR="009F4D32">
        <w:rPr>
          <w:rFonts w:eastAsia="Calibri" w:cstheme="minorHAnsi"/>
          <w:i/>
        </w:rPr>
        <w:t>Federal Notification</w:t>
      </w:r>
      <w:r>
        <w:rPr>
          <w:rFonts w:eastAsia="Calibri" w:cstheme="minorHAnsi"/>
        </w:rPr>
        <w:t xml:space="preserve">. </w:t>
      </w:r>
      <w:r w:rsidR="009F4D32">
        <w:rPr>
          <w:rFonts w:eastAsia="Calibri" w:cstheme="minorHAnsi"/>
        </w:rPr>
        <w:t xml:space="preserve">GE regulations require </w:t>
      </w:r>
      <w:r w:rsidR="009F4D32" w:rsidRPr="009F4D32">
        <w:rPr>
          <w:rFonts w:eastAsia="Calibri" w:cstheme="minorHAnsi"/>
        </w:rPr>
        <w:t>an institution to notify the Secretary when it intends to add a new GE Program</w:t>
      </w:r>
      <w:r w:rsidR="009F4D32">
        <w:rPr>
          <w:rFonts w:eastAsia="Calibri" w:cstheme="minorHAnsi"/>
        </w:rPr>
        <w:t xml:space="preserve">. </w:t>
      </w:r>
      <w:r w:rsidR="009F4D32" w:rsidRPr="009F4D32">
        <w:rPr>
          <w:rFonts w:eastAsia="Calibri" w:cstheme="minorHAnsi"/>
        </w:rPr>
        <w:t xml:space="preserve">The notification must describe the institution's determination that the new program will meet </w:t>
      </w:r>
      <w:r w:rsidR="005735E4">
        <w:rPr>
          <w:rFonts w:eastAsia="Calibri" w:cstheme="minorHAnsi"/>
        </w:rPr>
        <w:t xml:space="preserve">the </w:t>
      </w:r>
      <w:r w:rsidR="009F4D32" w:rsidRPr="005735E4">
        <w:rPr>
          <w:rFonts w:eastAsia="Calibri" w:cstheme="minorHAnsi"/>
          <w:noProof/>
        </w:rPr>
        <w:t>employment</w:t>
      </w:r>
      <w:r w:rsidR="009F4D32" w:rsidRPr="009F4D32">
        <w:rPr>
          <w:rFonts w:eastAsia="Calibri" w:cstheme="minorHAnsi"/>
        </w:rPr>
        <w:t xml:space="preserve"> market needs. It must describe how the program was reviewed or approved by, or developed in conjunction with, external groups and its accrediting agency. The notification must also include the date classes will start for that program. The Office of Student Financial Aid would submit the request via the federal online application (</w:t>
      </w:r>
      <w:r w:rsidR="009F4D32" w:rsidRPr="005735E4">
        <w:rPr>
          <w:rFonts w:eastAsia="Calibri" w:cstheme="minorHAnsi"/>
          <w:noProof/>
        </w:rPr>
        <w:t>eApp</w:t>
      </w:r>
      <w:r w:rsidR="009F4D32" w:rsidRPr="009F4D32">
        <w:rPr>
          <w:rFonts w:eastAsia="Calibri" w:cstheme="minorHAnsi"/>
        </w:rPr>
        <w:t>), which is our program participation agreement for federal student aid programs with the US Department of Education.</w:t>
      </w:r>
    </w:p>
    <w:p w14:paraId="6DA8C217" w14:textId="4A9D3B59" w:rsidR="00646BC4" w:rsidRDefault="00646BC4" w:rsidP="00D23A45">
      <w:pPr>
        <w:pStyle w:val="ListParagraph"/>
        <w:numPr>
          <w:ilvl w:val="0"/>
          <w:numId w:val="19"/>
        </w:numPr>
        <w:spacing w:after="0" w:line="240" w:lineRule="auto"/>
        <w:ind w:left="1080"/>
        <w:rPr>
          <w:rFonts w:eastAsia="Calibri" w:cstheme="minorHAnsi"/>
        </w:rPr>
      </w:pPr>
      <w:r w:rsidRPr="00646BC4">
        <w:rPr>
          <w:rFonts w:eastAsia="Calibri" w:cstheme="minorHAnsi"/>
          <w:i/>
        </w:rPr>
        <w:t>Mitigation Strategy</w:t>
      </w:r>
      <w:r w:rsidRPr="00646BC4">
        <w:rPr>
          <w:rFonts w:eastAsia="Calibri" w:cstheme="minorHAnsi"/>
        </w:rPr>
        <w:t xml:space="preserve">. </w:t>
      </w:r>
      <w:r w:rsidR="009F4D32">
        <w:rPr>
          <w:rFonts w:eastAsia="Calibri" w:cstheme="minorHAnsi"/>
        </w:rPr>
        <w:t>OHIO’s Office of Financial Aid and Scholarships will notify the Secretary of OHIO’s intention to offer standalone undergraduate certificates after approvals have been granted.</w:t>
      </w:r>
    </w:p>
    <w:p w14:paraId="0CFAA58B" w14:textId="316020AC" w:rsidR="009F4D32" w:rsidRDefault="009F4D32" w:rsidP="00D23A45">
      <w:pPr>
        <w:spacing w:after="0" w:line="240" w:lineRule="auto"/>
        <w:ind w:left="360"/>
        <w:rPr>
          <w:rFonts w:eastAsia="Calibri" w:cstheme="minorHAnsi"/>
        </w:rPr>
      </w:pPr>
    </w:p>
    <w:p w14:paraId="7CA7787B" w14:textId="67486939" w:rsidR="002C037F" w:rsidRPr="002C037F" w:rsidRDefault="002C037F" w:rsidP="00D23A45">
      <w:pPr>
        <w:spacing w:after="0" w:line="240" w:lineRule="auto"/>
        <w:ind w:left="360"/>
        <w:rPr>
          <w:rFonts w:eastAsia="Calibri" w:cstheme="minorHAnsi"/>
        </w:rPr>
      </w:pPr>
      <w:r w:rsidRPr="000664AF">
        <w:rPr>
          <w:rFonts w:eastAsia="Calibri" w:cstheme="minorHAnsi"/>
          <w:i/>
        </w:rPr>
        <w:t xml:space="preserve">Risk </w:t>
      </w:r>
      <w:r>
        <w:rPr>
          <w:rFonts w:eastAsia="Calibri" w:cstheme="minorHAnsi"/>
          <w:i/>
        </w:rPr>
        <w:t>5</w:t>
      </w:r>
      <w:r w:rsidRPr="000664AF">
        <w:rPr>
          <w:rFonts w:eastAsia="Calibri" w:cstheme="minorHAnsi"/>
          <w:i/>
        </w:rPr>
        <w:t xml:space="preserve">: </w:t>
      </w:r>
      <w:r>
        <w:rPr>
          <w:rFonts w:eastAsia="Calibri" w:cstheme="minorHAnsi"/>
          <w:i/>
        </w:rPr>
        <w:t>Marketing and Communications</w:t>
      </w:r>
      <w:r>
        <w:rPr>
          <w:rFonts w:eastAsia="Calibri" w:cstheme="minorHAnsi"/>
        </w:rPr>
        <w:t xml:space="preserve">. Marketing and communications about the program should clearly communicate minimum </w:t>
      </w:r>
      <w:r w:rsidR="00D23A45">
        <w:rPr>
          <w:rFonts w:eastAsia="Calibri" w:cstheme="minorHAnsi"/>
        </w:rPr>
        <w:t xml:space="preserve">admission </w:t>
      </w:r>
      <w:r>
        <w:rPr>
          <w:rFonts w:eastAsia="Calibri" w:cstheme="minorHAnsi"/>
        </w:rPr>
        <w:t>requirements</w:t>
      </w:r>
      <w:r w:rsidR="00D23A45">
        <w:rPr>
          <w:rFonts w:eastAsia="Calibri" w:cstheme="minorHAnsi"/>
        </w:rPr>
        <w:t xml:space="preserve"> as well as </w:t>
      </w:r>
      <w:r w:rsidR="005735E4">
        <w:rPr>
          <w:rFonts w:eastAsia="Calibri" w:cstheme="minorHAnsi"/>
        </w:rPr>
        <w:t xml:space="preserve">the </w:t>
      </w:r>
      <w:r w:rsidRPr="005735E4">
        <w:rPr>
          <w:rFonts w:eastAsia="Calibri" w:cstheme="minorHAnsi"/>
          <w:noProof/>
        </w:rPr>
        <w:t>need</w:t>
      </w:r>
      <w:r>
        <w:rPr>
          <w:rFonts w:eastAsia="Calibri" w:cstheme="minorHAnsi"/>
        </w:rPr>
        <w:t xml:space="preserve"> for gainful employment data</w:t>
      </w:r>
      <w:r w:rsidR="00D23A45">
        <w:rPr>
          <w:rFonts w:eastAsia="Calibri" w:cstheme="minorHAnsi"/>
        </w:rPr>
        <w:t>.</w:t>
      </w:r>
    </w:p>
    <w:p w14:paraId="4FD23A7A" w14:textId="10DBCB4D" w:rsidR="009F4D32" w:rsidRPr="00556AB4" w:rsidRDefault="002C037F" w:rsidP="00556AB4">
      <w:pPr>
        <w:pStyle w:val="ListParagraph"/>
        <w:numPr>
          <w:ilvl w:val="0"/>
          <w:numId w:val="19"/>
        </w:numPr>
        <w:spacing w:line="240" w:lineRule="auto"/>
        <w:ind w:left="1080"/>
        <w:rPr>
          <w:rFonts w:eastAsia="Calibri" w:cstheme="minorHAnsi"/>
        </w:rPr>
      </w:pPr>
      <w:r w:rsidRPr="009F4D32">
        <w:rPr>
          <w:rFonts w:eastAsia="Calibri" w:cstheme="minorHAnsi"/>
          <w:i/>
        </w:rPr>
        <w:t>Mitigation Strategy</w:t>
      </w:r>
      <w:r w:rsidRPr="009F4D32">
        <w:rPr>
          <w:rFonts w:eastAsia="Calibri" w:cstheme="minorHAnsi"/>
        </w:rPr>
        <w:t xml:space="preserve">. </w:t>
      </w:r>
      <w:r w:rsidR="00D23A45" w:rsidRPr="00646BC4">
        <w:rPr>
          <w:rFonts w:eastAsia="Calibri" w:cstheme="minorHAnsi"/>
        </w:rPr>
        <w:t xml:space="preserve">Departments or colleges </w:t>
      </w:r>
      <w:r w:rsidR="00D23A45">
        <w:rPr>
          <w:rFonts w:eastAsia="Calibri" w:cstheme="minorHAnsi"/>
        </w:rPr>
        <w:t xml:space="preserve">will work with admissions, financial aid, and the registrar to create messages that clearly </w:t>
      </w:r>
      <w:r w:rsidR="00D23A45" w:rsidRPr="005735E4">
        <w:rPr>
          <w:rFonts w:eastAsia="Calibri" w:cstheme="minorHAnsi"/>
          <w:noProof/>
        </w:rPr>
        <w:t>communicat</w:t>
      </w:r>
      <w:r w:rsidR="005735E4">
        <w:rPr>
          <w:rFonts w:eastAsia="Calibri" w:cstheme="minorHAnsi"/>
          <w:noProof/>
        </w:rPr>
        <w:t>e</w:t>
      </w:r>
      <w:r w:rsidR="00D23A45">
        <w:rPr>
          <w:rFonts w:eastAsia="Calibri" w:cstheme="minorHAnsi"/>
        </w:rPr>
        <w:t xml:space="preserve"> expectations and requirements.</w:t>
      </w:r>
    </w:p>
    <w:p w14:paraId="4289F3F7" w14:textId="61AA3DDE" w:rsidR="00671FF5" w:rsidRPr="00671FF5" w:rsidRDefault="00671FF5" w:rsidP="00671FF5">
      <w:pPr>
        <w:spacing w:after="0" w:line="240" w:lineRule="auto"/>
        <w:ind w:left="360"/>
        <w:rPr>
          <w:rFonts w:eastAsia="Calibri" w:cstheme="minorHAnsi"/>
          <w:color w:val="C00000"/>
        </w:rPr>
      </w:pPr>
      <w:r w:rsidRPr="00671FF5">
        <w:rPr>
          <w:rFonts w:eastAsia="Calibri" w:cstheme="minorHAnsi"/>
          <w:i/>
          <w:color w:val="C00000"/>
        </w:rPr>
        <w:t xml:space="preserve">Risk </w:t>
      </w:r>
      <w:r>
        <w:rPr>
          <w:rFonts w:eastAsia="Calibri" w:cstheme="minorHAnsi"/>
          <w:i/>
          <w:color w:val="C00000"/>
        </w:rPr>
        <w:t>6</w:t>
      </w:r>
      <w:r w:rsidRPr="00671FF5">
        <w:rPr>
          <w:rFonts w:eastAsia="Calibri" w:cstheme="minorHAnsi"/>
          <w:i/>
          <w:color w:val="C00000"/>
        </w:rPr>
        <w:t xml:space="preserve">: </w:t>
      </w:r>
      <w:r w:rsidR="00556AB4">
        <w:rPr>
          <w:rFonts w:eastAsia="Calibri" w:cstheme="minorHAnsi"/>
          <w:i/>
          <w:color w:val="C00000"/>
        </w:rPr>
        <w:t>Student Success</w:t>
      </w:r>
      <w:r w:rsidRPr="00671FF5">
        <w:rPr>
          <w:rFonts w:eastAsia="Calibri" w:cstheme="minorHAnsi"/>
          <w:color w:val="C00000"/>
        </w:rPr>
        <w:t xml:space="preserve">. </w:t>
      </w:r>
      <w:r w:rsidR="00556AB4">
        <w:rPr>
          <w:rFonts w:eastAsia="Calibri" w:cstheme="minorHAnsi"/>
          <w:color w:val="C00000"/>
        </w:rPr>
        <w:t>Given the potential differences in needs, circumstances, and goals between students seeking degrees and students seeking certificates, certificate-seeking students may have different student services needs including (but not limited to) academic advising, registration, financial aid, and career advising</w:t>
      </w:r>
      <w:r w:rsidRPr="00671FF5">
        <w:rPr>
          <w:rFonts w:eastAsia="Calibri" w:cstheme="minorHAnsi"/>
          <w:color w:val="C00000"/>
        </w:rPr>
        <w:t>.</w:t>
      </w:r>
    </w:p>
    <w:p w14:paraId="416119EE" w14:textId="2EE2016D" w:rsidR="00671FF5" w:rsidRPr="00671FF5" w:rsidRDefault="00671FF5" w:rsidP="00671FF5">
      <w:pPr>
        <w:pStyle w:val="ListParagraph"/>
        <w:numPr>
          <w:ilvl w:val="0"/>
          <w:numId w:val="19"/>
        </w:numPr>
        <w:spacing w:line="240" w:lineRule="auto"/>
        <w:ind w:left="1080"/>
        <w:rPr>
          <w:rFonts w:eastAsia="Calibri" w:cstheme="minorHAnsi"/>
          <w:color w:val="C00000"/>
        </w:rPr>
      </w:pPr>
      <w:r w:rsidRPr="00671FF5">
        <w:rPr>
          <w:rFonts w:eastAsia="Calibri" w:cstheme="minorHAnsi"/>
          <w:i/>
          <w:color w:val="C00000"/>
        </w:rPr>
        <w:t>Mitigation Strategy</w:t>
      </w:r>
      <w:r w:rsidRPr="00671FF5">
        <w:rPr>
          <w:rFonts w:eastAsia="Calibri" w:cstheme="minorHAnsi"/>
          <w:color w:val="C00000"/>
        </w:rPr>
        <w:t xml:space="preserve">. Departments or colleges will work with </w:t>
      </w:r>
      <w:r w:rsidR="00556AB4">
        <w:rPr>
          <w:rFonts w:eastAsia="Calibri" w:cstheme="minorHAnsi"/>
          <w:color w:val="C00000"/>
        </w:rPr>
        <w:t>relevant student services to provide adequate support necessary for student success</w:t>
      </w:r>
      <w:r w:rsidRPr="00671FF5">
        <w:rPr>
          <w:rFonts w:eastAsia="Calibri" w:cstheme="minorHAnsi"/>
          <w:color w:val="C00000"/>
        </w:rPr>
        <w:t>.</w:t>
      </w:r>
      <w:r w:rsidR="00556AB4">
        <w:rPr>
          <w:rFonts w:eastAsia="Calibri" w:cstheme="minorHAnsi"/>
          <w:color w:val="C00000"/>
        </w:rPr>
        <w:t xml:space="preserve"> In the College of Business, students will have access to full-time academic advisors and career resources through the Center for Career &amp; Student Success. </w:t>
      </w:r>
    </w:p>
    <w:p w14:paraId="452C9913" w14:textId="77777777" w:rsidR="00671FF5" w:rsidRPr="009F4D32" w:rsidRDefault="00671FF5" w:rsidP="00671FF5">
      <w:pPr>
        <w:spacing w:after="0" w:line="240" w:lineRule="auto"/>
        <w:rPr>
          <w:rFonts w:eastAsia="Calibri" w:cstheme="minorHAnsi"/>
        </w:rPr>
      </w:pPr>
    </w:p>
    <w:p w14:paraId="7C4C7C22" w14:textId="3559AF56" w:rsidR="00D23A45" w:rsidRDefault="00D23A45" w:rsidP="00D23A45">
      <w:pPr>
        <w:spacing w:after="0" w:line="240" w:lineRule="auto"/>
        <w:rPr>
          <w:rFonts w:eastAsia="Calibri" w:cstheme="minorHAnsi"/>
          <w:u w:val="single"/>
        </w:rPr>
      </w:pPr>
      <w:r w:rsidRPr="00D23A45">
        <w:rPr>
          <w:rFonts w:eastAsia="Calibri" w:cstheme="minorHAnsi"/>
          <w:u w:val="single"/>
        </w:rPr>
        <w:t xml:space="preserve">Consideration </w:t>
      </w:r>
      <w:r>
        <w:rPr>
          <w:rFonts w:eastAsia="Calibri" w:cstheme="minorHAnsi"/>
          <w:u w:val="single"/>
        </w:rPr>
        <w:t>2</w:t>
      </w:r>
      <w:r w:rsidRPr="00D23A45">
        <w:rPr>
          <w:rFonts w:eastAsia="Calibri" w:cstheme="minorHAnsi"/>
          <w:u w:val="single"/>
        </w:rPr>
        <w:t xml:space="preserve">: </w:t>
      </w:r>
      <w:r w:rsidR="004D26EA" w:rsidRPr="00D23A45">
        <w:rPr>
          <w:rFonts w:eastAsia="Calibri" w:cstheme="minorHAnsi"/>
          <w:u w:val="single"/>
        </w:rPr>
        <w:t xml:space="preserve">Financial/resource impact on </w:t>
      </w:r>
      <w:r w:rsidR="005735E4">
        <w:rPr>
          <w:rFonts w:eastAsia="Calibri" w:cstheme="minorHAnsi"/>
          <w:u w:val="single"/>
        </w:rPr>
        <w:t xml:space="preserve">the </w:t>
      </w:r>
      <w:r w:rsidR="004D26EA" w:rsidRPr="005735E4">
        <w:rPr>
          <w:rFonts w:eastAsia="Calibri" w:cstheme="minorHAnsi"/>
          <w:noProof/>
          <w:u w:val="single"/>
        </w:rPr>
        <w:t>university</w:t>
      </w:r>
      <w:r w:rsidR="004D26EA" w:rsidRPr="00D23A45">
        <w:rPr>
          <w:rFonts w:eastAsia="Calibri" w:cstheme="minorHAnsi"/>
        </w:rPr>
        <w:t xml:space="preserve"> (e.g., reporting, staff effort to work around administrative system limitations) </w:t>
      </w:r>
      <w:r w:rsidR="004D26EA" w:rsidRPr="00D23A45">
        <w:rPr>
          <w:rFonts w:eastAsia="Calibri" w:cstheme="minorHAnsi"/>
          <w:u w:val="single"/>
        </w:rPr>
        <w:t>and anticipated revenue</w:t>
      </w:r>
    </w:p>
    <w:p w14:paraId="34260A07" w14:textId="77777777" w:rsidR="00D23A45" w:rsidRDefault="00D23A45" w:rsidP="00D23A45">
      <w:pPr>
        <w:spacing w:after="0" w:line="240" w:lineRule="auto"/>
        <w:rPr>
          <w:rFonts w:eastAsia="Calibri" w:cstheme="minorHAnsi"/>
        </w:rPr>
      </w:pPr>
    </w:p>
    <w:p w14:paraId="6C715BA9" w14:textId="53629890" w:rsidR="004D26EA" w:rsidRDefault="00D23A45" w:rsidP="00D23A45">
      <w:pPr>
        <w:spacing w:after="0" w:line="240" w:lineRule="auto"/>
        <w:rPr>
          <w:rFonts w:eastAsia="Calibri" w:cstheme="minorHAnsi"/>
        </w:rPr>
      </w:pPr>
      <w:r>
        <w:rPr>
          <w:rFonts w:eastAsia="Calibri" w:cstheme="minorHAnsi"/>
        </w:rPr>
        <w:t>Program(s) will have costs for the University.  Specifically, costs may be incurred by a</w:t>
      </w:r>
      <w:r w:rsidR="004D26EA" w:rsidRPr="000664AF">
        <w:rPr>
          <w:rFonts w:eastAsia="Calibri" w:cstheme="minorHAnsi"/>
        </w:rPr>
        <w:t xml:space="preserve">dmissions, </w:t>
      </w:r>
      <w:r>
        <w:rPr>
          <w:rFonts w:eastAsia="Calibri" w:cstheme="minorHAnsi"/>
        </w:rPr>
        <w:t>r</w:t>
      </w:r>
      <w:r w:rsidR="004D26EA" w:rsidRPr="000664AF">
        <w:rPr>
          <w:rFonts w:eastAsia="Calibri" w:cstheme="minorHAnsi"/>
        </w:rPr>
        <w:t xml:space="preserve">egistrar, </w:t>
      </w:r>
      <w:r>
        <w:rPr>
          <w:rFonts w:eastAsia="Calibri" w:cstheme="minorHAnsi"/>
        </w:rPr>
        <w:t>and f</w:t>
      </w:r>
      <w:r w:rsidR="004D26EA" w:rsidRPr="000664AF">
        <w:rPr>
          <w:rFonts w:eastAsia="Calibri" w:cstheme="minorHAnsi"/>
        </w:rPr>
        <w:t xml:space="preserve">inancial </w:t>
      </w:r>
      <w:r>
        <w:rPr>
          <w:rFonts w:eastAsia="Calibri" w:cstheme="minorHAnsi"/>
        </w:rPr>
        <w:t>a</w:t>
      </w:r>
      <w:r w:rsidR="004D26EA" w:rsidRPr="000664AF">
        <w:rPr>
          <w:rFonts w:eastAsia="Calibri" w:cstheme="minorHAnsi"/>
        </w:rPr>
        <w:t>id</w:t>
      </w:r>
      <w:r>
        <w:rPr>
          <w:rFonts w:eastAsia="Calibri" w:cstheme="minorHAnsi"/>
        </w:rPr>
        <w:t xml:space="preserve"> given that the University will need to </w:t>
      </w:r>
      <w:r w:rsidR="004D26EA" w:rsidRPr="000664AF">
        <w:rPr>
          <w:rFonts w:eastAsia="Calibri" w:cstheme="minorHAnsi"/>
        </w:rPr>
        <w:t xml:space="preserve">make accommodations in </w:t>
      </w:r>
      <w:r>
        <w:rPr>
          <w:rFonts w:eastAsia="Calibri" w:cstheme="minorHAnsi"/>
        </w:rPr>
        <w:t>University</w:t>
      </w:r>
      <w:r w:rsidR="004D26EA" w:rsidRPr="000664AF">
        <w:rPr>
          <w:rFonts w:eastAsia="Calibri" w:cstheme="minorHAnsi"/>
        </w:rPr>
        <w:t xml:space="preserve"> systems to allow for certificate student admission, registration, tracking, financial aid reporting, </w:t>
      </w:r>
      <w:r w:rsidR="004D26EA" w:rsidRPr="005735E4">
        <w:rPr>
          <w:rFonts w:eastAsia="Calibri" w:cstheme="minorHAnsi"/>
          <w:noProof/>
        </w:rPr>
        <w:t>and</w:t>
      </w:r>
      <w:r w:rsidR="004D26EA" w:rsidRPr="000664AF">
        <w:rPr>
          <w:rFonts w:eastAsia="Calibri" w:cstheme="minorHAnsi"/>
        </w:rPr>
        <w:t xml:space="preserve"> official certificate completion transcript. </w:t>
      </w:r>
      <w:r>
        <w:rPr>
          <w:rFonts w:eastAsia="Calibri" w:cstheme="minorHAnsi"/>
        </w:rPr>
        <w:t xml:space="preserve">Furthermore, departments or college will need to track gainful employment data. </w:t>
      </w:r>
      <w:r w:rsidR="004D26EA" w:rsidRPr="000664AF">
        <w:rPr>
          <w:rFonts w:eastAsia="Calibri" w:cstheme="minorHAnsi"/>
        </w:rPr>
        <w:t xml:space="preserve">All groups in </w:t>
      </w:r>
      <w:r w:rsidR="004D26EA" w:rsidRPr="005735E4">
        <w:rPr>
          <w:rFonts w:eastAsia="Calibri" w:cstheme="minorHAnsi"/>
          <w:noProof/>
        </w:rPr>
        <w:t>meeting</w:t>
      </w:r>
      <w:r w:rsidR="004D26EA" w:rsidRPr="000664AF">
        <w:rPr>
          <w:rFonts w:eastAsia="Calibri" w:cstheme="minorHAnsi"/>
        </w:rPr>
        <w:t xml:space="preserve"> reported </w:t>
      </w:r>
      <w:r w:rsidR="005735E4">
        <w:rPr>
          <w:rFonts w:eastAsia="Calibri" w:cstheme="minorHAnsi"/>
        </w:rPr>
        <w:t xml:space="preserve">the </w:t>
      </w:r>
      <w:r w:rsidR="004D26EA" w:rsidRPr="005735E4">
        <w:rPr>
          <w:rFonts w:eastAsia="Calibri" w:cstheme="minorHAnsi"/>
          <w:noProof/>
        </w:rPr>
        <w:t>ability</w:t>
      </w:r>
      <w:r w:rsidR="004D26EA" w:rsidRPr="000664AF">
        <w:rPr>
          <w:rFonts w:eastAsia="Calibri" w:cstheme="minorHAnsi"/>
        </w:rPr>
        <w:t xml:space="preserve"> to handle this exception request.</w:t>
      </w:r>
    </w:p>
    <w:p w14:paraId="327934C3" w14:textId="6EE9E19F" w:rsidR="00D23A45" w:rsidRDefault="00D23A45" w:rsidP="00D23A45">
      <w:pPr>
        <w:spacing w:after="0" w:line="240" w:lineRule="auto"/>
        <w:rPr>
          <w:rFonts w:eastAsia="Calibri" w:cstheme="minorHAnsi"/>
          <w:u w:val="single"/>
        </w:rPr>
      </w:pPr>
    </w:p>
    <w:p w14:paraId="1D81873A" w14:textId="43CDC092" w:rsidR="00D23A45" w:rsidRPr="00D23A45" w:rsidRDefault="00D23A45" w:rsidP="00D23A45">
      <w:pPr>
        <w:spacing w:after="0" w:line="240" w:lineRule="auto"/>
        <w:rPr>
          <w:rFonts w:eastAsia="Calibri" w:cstheme="minorHAnsi"/>
        </w:rPr>
      </w:pPr>
      <w:r w:rsidRPr="00D23A45">
        <w:rPr>
          <w:rFonts w:eastAsia="Calibri" w:cstheme="minorHAnsi"/>
        </w:rPr>
        <w:t xml:space="preserve">Anticipated revenue </w:t>
      </w:r>
      <w:r>
        <w:rPr>
          <w:rFonts w:eastAsia="Calibri" w:cstheme="minorHAnsi"/>
        </w:rPr>
        <w:t xml:space="preserve">is unknown. However, the goal of the program(s) is </w:t>
      </w:r>
      <w:r w:rsidRPr="00D23A45">
        <w:rPr>
          <w:rFonts w:eastAsia="Calibri" w:cstheme="minorHAnsi"/>
        </w:rPr>
        <w:t>target working adult learners who may not have the time, resources, and motivation to seek a university degree.</w:t>
      </w:r>
      <w:r>
        <w:rPr>
          <w:rFonts w:eastAsia="Calibri" w:cstheme="minorHAnsi"/>
        </w:rPr>
        <w:t xml:space="preserve"> This target market currently has limited opportunities to achieve a credential through Ohio University.  As such, any anticipated revenue is likely to be achieved through a new market and, as such, is unlikely to cannibalize existing revenue sources.</w:t>
      </w:r>
    </w:p>
    <w:p w14:paraId="7889B771" w14:textId="77777777" w:rsidR="00D23A45" w:rsidRDefault="00D23A45" w:rsidP="00D23A45">
      <w:pPr>
        <w:spacing w:after="0" w:line="240" w:lineRule="auto"/>
        <w:contextualSpacing/>
        <w:rPr>
          <w:rFonts w:eastAsia="Calibri" w:cstheme="minorHAnsi"/>
        </w:rPr>
      </w:pPr>
    </w:p>
    <w:p w14:paraId="08E23AFD" w14:textId="77777777" w:rsidR="00D23A45" w:rsidRPr="000664AF" w:rsidRDefault="00D23A45" w:rsidP="00D23A45">
      <w:pPr>
        <w:spacing w:after="0" w:line="240" w:lineRule="auto"/>
        <w:contextualSpacing/>
        <w:rPr>
          <w:rFonts w:eastAsia="Calibri" w:cstheme="minorHAnsi"/>
        </w:rPr>
      </w:pPr>
      <w:r w:rsidRPr="00D23A45">
        <w:rPr>
          <w:rFonts w:eastAsia="Calibri" w:cstheme="minorHAnsi"/>
          <w:u w:val="single"/>
        </w:rPr>
        <w:lastRenderedPageBreak/>
        <w:t>Consideration 3: Requested duration of pilot necessary to deliver informative results</w:t>
      </w:r>
      <w:r w:rsidRPr="000664AF">
        <w:rPr>
          <w:rFonts w:eastAsia="Calibri" w:cstheme="minorHAnsi"/>
        </w:rPr>
        <w:t xml:space="preserve"> (with an upper limit of 3 years), with a suggested expiration date to be agreed upon by PC and UCC</w:t>
      </w:r>
    </w:p>
    <w:p w14:paraId="07CCC080" w14:textId="7B731464" w:rsidR="00D23A45" w:rsidRDefault="00D23A45" w:rsidP="00D23A45">
      <w:pPr>
        <w:spacing w:after="0" w:line="240" w:lineRule="auto"/>
        <w:rPr>
          <w:rFonts w:eastAsia="Calibri" w:cstheme="minorHAnsi"/>
          <w:u w:val="single"/>
        </w:rPr>
      </w:pPr>
    </w:p>
    <w:p w14:paraId="5DFC8E18" w14:textId="187D6EAC" w:rsidR="004D26EA" w:rsidRPr="000664AF" w:rsidRDefault="00123BF4" w:rsidP="00D23A45">
      <w:pPr>
        <w:spacing w:after="0" w:line="240" w:lineRule="auto"/>
        <w:contextualSpacing/>
        <w:rPr>
          <w:rFonts w:eastAsia="Calibri" w:cstheme="minorHAnsi"/>
        </w:rPr>
      </w:pPr>
      <w:r>
        <w:rPr>
          <w:rFonts w:eastAsia="Calibri" w:cstheme="minorHAnsi"/>
        </w:rPr>
        <w:t xml:space="preserve">The pilot program is requesting a three-year limit. The term of the program will begin with the </w:t>
      </w:r>
      <w:r w:rsidR="004D26EA" w:rsidRPr="000664AF">
        <w:rPr>
          <w:rFonts w:eastAsia="Calibri" w:cstheme="minorHAnsi"/>
        </w:rPr>
        <w:t>start with first class registration for the standalone certificate</w:t>
      </w:r>
      <w:r>
        <w:rPr>
          <w:rFonts w:eastAsia="Calibri" w:cstheme="minorHAnsi"/>
        </w:rPr>
        <w:t>(s)</w:t>
      </w:r>
      <w:r w:rsidR="004D26EA" w:rsidRPr="000664AF">
        <w:rPr>
          <w:rFonts w:eastAsia="Calibri" w:cstheme="minorHAnsi"/>
        </w:rPr>
        <w:t xml:space="preserve">. </w:t>
      </w:r>
    </w:p>
    <w:p w14:paraId="3BDD9D21" w14:textId="77777777" w:rsidR="00D23A45" w:rsidRDefault="00D23A45" w:rsidP="00D23A45">
      <w:pPr>
        <w:spacing w:after="0" w:line="240" w:lineRule="auto"/>
        <w:contextualSpacing/>
        <w:rPr>
          <w:rFonts w:eastAsia="Calibri" w:cstheme="minorHAnsi"/>
        </w:rPr>
      </w:pPr>
    </w:p>
    <w:p w14:paraId="3CE4087C" w14:textId="6F10DA63" w:rsidR="004D26EA" w:rsidRPr="00123BF4" w:rsidRDefault="00123BF4" w:rsidP="00D23A45">
      <w:pPr>
        <w:spacing w:after="0" w:line="240" w:lineRule="auto"/>
        <w:contextualSpacing/>
        <w:rPr>
          <w:rFonts w:eastAsia="Calibri" w:cstheme="minorHAnsi"/>
          <w:u w:val="single"/>
        </w:rPr>
      </w:pPr>
      <w:r w:rsidRPr="00123BF4">
        <w:rPr>
          <w:rFonts w:eastAsia="Calibri" w:cstheme="minorHAnsi"/>
          <w:u w:val="single"/>
        </w:rPr>
        <w:t xml:space="preserve">Consideration 4: </w:t>
      </w:r>
      <w:r w:rsidR="004D26EA" w:rsidRPr="00123BF4">
        <w:rPr>
          <w:rFonts w:eastAsia="Calibri" w:cstheme="minorHAnsi"/>
          <w:u w:val="single"/>
        </w:rPr>
        <w:t>A plan for students enrolled in the pilot to reasonably complete the program without loss of academic progress or increases in costs in the event that the program expires.</w:t>
      </w:r>
    </w:p>
    <w:p w14:paraId="604994FE" w14:textId="77777777" w:rsidR="00123BF4" w:rsidRDefault="00123BF4" w:rsidP="00123BF4">
      <w:pPr>
        <w:spacing w:after="0" w:line="240" w:lineRule="auto"/>
        <w:contextualSpacing/>
        <w:rPr>
          <w:rFonts w:eastAsia="Calibri" w:cstheme="minorHAnsi"/>
        </w:rPr>
      </w:pPr>
    </w:p>
    <w:p w14:paraId="132647C1" w14:textId="201C37E6" w:rsidR="004D26EA" w:rsidRPr="000664AF" w:rsidRDefault="004D26EA" w:rsidP="00123BF4">
      <w:pPr>
        <w:spacing w:after="0" w:line="240" w:lineRule="auto"/>
        <w:contextualSpacing/>
        <w:rPr>
          <w:rFonts w:eastAsia="Calibri" w:cstheme="minorHAnsi"/>
        </w:rPr>
      </w:pPr>
      <w:r w:rsidRPr="000664AF">
        <w:rPr>
          <w:rFonts w:eastAsia="Calibri" w:cstheme="minorHAnsi"/>
        </w:rPr>
        <w:t xml:space="preserve">These certificates and courses already exist and are being delivered in the traditional undergraduate certificate mode at graduation with an </w:t>
      </w:r>
      <w:r w:rsidR="00123BF4">
        <w:rPr>
          <w:rFonts w:eastAsia="Calibri" w:cstheme="minorHAnsi"/>
        </w:rPr>
        <w:t>OHIO</w:t>
      </w:r>
      <w:r w:rsidRPr="000664AF">
        <w:rPr>
          <w:rFonts w:eastAsia="Calibri" w:cstheme="minorHAnsi"/>
        </w:rPr>
        <w:t xml:space="preserve"> bachelor’s degree. This exemption is to allow students to receive only the certificate upon completion of required certificate course work. </w:t>
      </w:r>
      <w:r w:rsidR="00017F8A">
        <w:rPr>
          <w:rFonts w:eastAsia="Calibri" w:cstheme="minorHAnsi"/>
          <w:noProof/>
        </w:rPr>
        <w:t>A s</w:t>
      </w:r>
      <w:r w:rsidRPr="00017F8A">
        <w:rPr>
          <w:rFonts w:eastAsia="Calibri" w:cstheme="minorHAnsi"/>
          <w:noProof/>
        </w:rPr>
        <w:t>tudent</w:t>
      </w:r>
      <w:r w:rsidRPr="000664AF">
        <w:rPr>
          <w:rFonts w:eastAsia="Calibri" w:cstheme="minorHAnsi"/>
        </w:rPr>
        <w:t xml:space="preserve"> in the standalone certificate would be able to complete their certificate as the traditional certificates and courses would continue to be offered.</w:t>
      </w:r>
    </w:p>
    <w:p w14:paraId="6BE1CE30" w14:textId="77777777" w:rsidR="004D26EA" w:rsidRPr="000664AF" w:rsidRDefault="004D26EA" w:rsidP="004F3D1B">
      <w:pPr>
        <w:pStyle w:val="NoSpacing"/>
        <w:rPr>
          <w:rFonts w:cstheme="minorHAnsi"/>
          <w:b/>
        </w:rPr>
      </w:pPr>
    </w:p>
    <w:p w14:paraId="313DE5CE" w14:textId="0798B432" w:rsidR="003764FC" w:rsidRPr="00123BF4" w:rsidRDefault="004F3D1B" w:rsidP="008A7975">
      <w:pPr>
        <w:pStyle w:val="NoSpacing"/>
        <w:rPr>
          <w:rFonts w:cstheme="minorHAnsi"/>
          <w:b/>
        </w:rPr>
      </w:pPr>
      <w:r w:rsidRPr="000664AF">
        <w:rPr>
          <w:rFonts w:cstheme="minorHAnsi"/>
          <w:b/>
        </w:rPr>
        <w:t>HLC Questions</w:t>
      </w:r>
    </w:p>
    <w:p w14:paraId="2AA9B5BE" w14:textId="5BA3AD58" w:rsidR="008A7975" w:rsidRPr="000664AF" w:rsidRDefault="008A7975" w:rsidP="008A7975">
      <w:pPr>
        <w:pStyle w:val="NoSpacing"/>
        <w:rPr>
          <w:rFonts w:cstheme="minorHAnsi"/>
        </w:rPr>
      </w:pPr>
      <w:r w:rsidRPr="000664AF">
        <w:rPr>
          <w:rFonts w:cstheme="minorHAnsi"/>
        </w:rPr>
        <w:t>Below are the current / expected answers to certificate approval questions from HLC.</w:t>
      </w:r>
    </w:p>
    <w:p w14:paraId="57B3E01E" w14:textId="77777777" w:rsidR="008A7975" w:rsidRPr="000664AF" w:rsidRDefault="008A7975" w:rsidP="004F3D1B">
      <w:pPr>
        <w:pStyle w:val="NoSpacing"/>
        <w:rPr>
          <w:rFonts w:cstheme="minorHAnsi"/>
          <w:b/>
        </w:rPr>
      </w:pPr>
    </w:p>
    <w:tbl>
      <w:tblPr>
        <w:tblStyle w:val="TableGrid"/>
        <w:tblW w:w="0" w:type="auto"/>
        <w:tblLook w:val="04A0" w:firstRow="1" w:lastRow="0" w:firstColumn="1" w:lastColumn="0" w:noHBand="0" w:noVBand="1"/>
      </w:tblPr>
      <w:tblGrid>
        <w:gridCol w:w="7915"/>
        <w:gridCol w:w="720"/>
        <w:gridCol w:w="715"/>
      </w:tblGrid>
      <w:tr w:rsidR="008A7975" w:rsidRPr="000664AF" w14:paraId="3C6EE8AA" w14:textId="77777777" w:rsidTr="008A7975">
        <w:tc>
          <w:tcPr>
            <w:tcW w:w="7915" w:type="dxa"/>
            <w:vAlign w:val="bottom"/>
          </w:tcPr>
          <w:p w14:paraId="1D1394D7" w14:textId="77777777" w:rsidR="008A7975" w:rsidRPr="000664AF" w:rsidRDefault="008A7975" w:rsidP="004F3D1B">
            <w:pPr>
              <w:pStyle w:val="NoSpacing"/>
              <w:rPr>
                <w:rFonts w:cstheme="minorHAnsi"/>
                <w:b/>
              </w:rPr>
            </w:pPr>
          </w:p>
        </w:tc>
        <w:tc>
          <w:tcPr>
            <w:tcW w:w="720" w:type="dxa"/>
            <w:vAlign w:val="bottom"/>
          </w:tcPr>
          <w:p w14:paraId="1341BA00" w14:textId="3146FF47" w:rsidR="008A7975" w:rsidRPr="000664AF" w:rsidRDefault="008A7975" w:rsidP="008A7975">
            <w:pPr>
              <w:pStyle w:val="NoSpacing"/>
              <w:jc w:val="center"/>
              <w:rPr>
                <w:rFonts w:cstheme="minorHAnsi"/>
                <w:b/>
              </w:rPr>
            </w:pPr>
            <w:r w:rsidRPr="000664AF">
              <w:rPr>
                <w:rFonts w:cstheme="minorHAnsi"/>
                <w:b/>
              </w:rPr>
              <w:t>YES</w:t>
            </w:r>
          </w:p>
        </w:tc>
        <w:tc>
          <w:tcPr>
            <w:tcW w:w="715" w:type="dxa"/>
            <w:vAlign w:val="bottom"/>
          </w:tcPr>
          <w:p w14:paraId="5B8946D3" w14:textId="47EF9E8C" w:rsidR="008A7975" w:rsidRPr="000664AF" w:rsidRDefault="008A7975" w:rsidP="008A7975">
            <w:pPr>
              <w:pStyle w:val="NoSpacing"/>
              <w:jc w:val="center"/>
              <w:rPr>
                <w:rFonts w:cstheme="minorHAnsi"/>
                <w:b/>
              </w:rPr>
            </w:pPr>
            <w:r w:rsidRPr="000664AF">
              <w:rPr>
                <w:rFonts w:cstheme="minorHAnsi"/>
                <w:b/>
              </w:rPr>
              <w:t>NO</w:t>
            </w:r>
          </w:p>
        </w:tc>
      </w:tr>
      <w:tr w:rsidR="008A7975" w:rsidRPr="000664AF" w14:paraId="34939344" w14:textId="77777777" w:rsidTr="008A7975">
        <w:tc>
          <w:tcPr>
            <w:tcW w:w="7915" w:type="dxa"/>
            <w:vAlign w:val="bottom"/>
          </w:tcPr>
          <w:p w14:paraId="05E09DB3" w14:textId="2EDDAAD5" w:rsidR="008A7975" w:rsidRPr="000664AF" w:rsidRDefault="008A7975" w:rsidP="004F3D1B">
            <w:pPr>
              <w:pStyle w:val="NoSpacing"/>
              <w:rPr>
                <w:rFonts w:cstheme="minorHAnsi"/>
              </w:rPr>
            </w:pPr>
            <w:r w:rsidRPr="000664AF">
              <w:rPr>
                <w:rFonts w:cstheme="minorHAnsi"/>
              </w:rPr>
              <w:t>Is the certificate program being offered solely at an HLC approved location(s)?</w:t>
            </w:r>
          </w:p>
        </w:tc>
        <w:tc>
          <w:tcPr>
            <w:tcW w:w="720" w:type="dxa"/>
            <w:vAlign w:val="bottom"/>
          </w:tcPr>
          <w:p w14:paraId="150E8AA3" w14:textId="4EA22A37" w:rsidR="008A7975" w:rsidRPr="000664AF" w:rsidRDefault="008A7975" w:rsidP="008A7975">
            <w:pPr>
              <w:pStyle w:val="NoSpacing"/>
              <w:jc w:val="center"/>
              <w:rPr>
                <w:rFonts w:cstheme="minorHAnsi"/>
              </w:rPr>
            </w:pPr>
            <w:r w:rsidRPr="000664AF">
              <w:rPr>
                <w:rFonts w:cstheme="minorHAnsi"/>
              </w:rPr>
              <w:t>X</w:t>
            </w:r>
          </w:p>
        </w:tc>
        <w:tc>
          <w:tcPr>
            <w:tcW w:w="715" w:type="dxa"/>
            <w:vAlign w:val="bottom"/>
          </w:tcPr>
          <w:p w14:paraId="69E941F0" w14:textId="77777777" w:rsidR="008A7975" w:rsidRPr="000664AF" w:rsidRDefault="008A7975" w:rsidP="008A7975">
            <w:pPr>
              <w:pStyle w:val="NoSpacing"/>
              <w:jc w:val="center"/>
              <w:rPr>
                <w:rFonts w:cstheme="minorHAnsi"/>
              </w:rPr>
            </w:pPr>
          </w:p>
        </w:tc>
      </w:tr>
      <w:tr w:rsidR="008A7975" w:rsidRPr="000664AF" w14:paraId="289811CE" w14:textId="77777777" w:rsidTr="008A7975">
        <w:tc>
          <w:tcPr>
            <w:tcW w:w="7915" w:type="dxa"/>
            <w:vAlign w:val="bottom"/>
          </w:tcPr>
          <w:p w14:paraId="1C8573F1" w14:textId="5E0B2AA7" w:rsidR="008A7975" w:rsidRPr="000664AF" w:rsidRDefault="008A7975" w:rsidP="004F3D1B">
            <w:pPr>
              <w:pStyle w:val="NoSpacing"/>
              <w:rPr>
                <w:rFonts w:cstheme="minorHAnsi"/>
              </w:rPr>
            </w:pPr>
            <w:r w:rsidRPr="000664AF">
              <w:rPr>
                <w:rFonts w:cstheme="minorHAnsi"/>
              </w:rPr>
              <w:t xml:space="preserve">Is a portion of the certificate outsourced to provide goods or services by an entity not accredited by an agency recognized by the U.S. Department of Education? </w:t>
            </w:r>
          </w:p>
        </w:tc>
        <w:tc>
          <w:tcPr>
            <w:tcW w:w="720" w:type="dxa"/>
            <w:vAlign w:val="bottom"/>
          </w:tcPr>
          <w:p w14:paraId="46BDAF08" w14:textId="77777777" w:rsidR="008A7975" w:rsidRPr="000664AF" w:rsidRDefault="008A7975" w:rsidP="008A7975">
            <w:pPr>
              <w:pStyle w:val="NoSpacing"/>
              <w:jc w:val="center"/>
              <w:rPr>
                <w:rFonts w:cstheme="minorHAnsi"/>
              </w:rPr>
            </w:pPr>
          </w:p>
        </w:tc>
        <w:tc>
          <w:tcPr>
            <w:tcW w:w="715" w:type="dxa"/>
            <w:vAlign w:val="bottom"/>
          </w:tcPr>
          <w:p w14:paraId="75F08E82" w14:textId="6D70414D" w:rsidR="008A7975" w:rsidRPr="000664AF" w:rsidRDefault="008A7975" w:rsidP="008A7975">
            <w:pPr>
              <w:pStyle w:val="NoSpacing"/>
              <w:jc w:val="center"/>
              <w:rPr>
                <w:rFonts w:cstheme="minorHAnsi"/>
              </w:rPr>
            </w:pPr>
            <w:r w:rsidRPr="000664AF">
              <w:rPr>
                <w:rFonts w:cstheme="minorHAnsi"/>
              </w:rPr>
              <w:t>X</w:t>
            </w:r>
          </w:p>
        </w:tc>
      </w:tr>
      <w:tr w:rsidR="008A7975" w:rsidRPr="000664AF" w14:paraId="4967C017" w14:textId="77777777" w:rsidTr="008A7975">
        <w:tc>
          <w:tcPr>
            <w:tcW w:w="7915" w:type="dxa"/>
            <w:vAlign w:val="bottom"/>
          </w:tcPr>
          <w:p w14:paraId="6CEFD9FC" w14:textId="347059A8" w:rsidR="008A7975" w:rsidRPr="000664AF" w:rsidRDefault="008A7975" w:rsidP="004F3D1B">
            <w:pPr>
              <w:pStyle w:val="NoSpacing"/>
              <w:rPr>
                <w:rFonts w:cstheme="minorHAnsi"/>
              </w:rPr>
            </w:pPr>
            <w:r w:rsidRPr="000664AF">
              <w:rPr>
                <w:rFonts w:cstheme="minorHAnsi"/>
              </w:rPr>
              <w:t>Are you partnering with any entities accredited by an agency recognized by the U.S. Department of Education to deliver courses (content or platform) or to outsource certain aspects of an educational program?</w:t>
            </w:r>
          </w:p>
        </w:tc>
        <w:tc>
          <w:tcPr>
            <w:tcW w:w="720" w:type="dxa"/>
            <w:vAlign w:val="bottom"/>
          </w:tcPr>
          <w:p w14:paraId="488A83B2" w14:textId="77777777" w:rsidR="008A7975" w:rsidRPr="000664AF" w:rsidRDefault="008A7975" w:rsidP="008A7975">
            <w:pPr>
              <w:pStyle w:val="NoSpacing"/>
              <w:jc w:val="center"/>
              <w:rPr>
                <w:rFonts w:cstheme="minorHAnsi"/>
              </w:rPr>
            </w:pPr>
          </w:p>
        </w:tc>
        <w:tc>
          <w:tcPr>
            <w:tcW w:w="715" w:type="dxa"/>
            <w:vAlign w:val="bottom"/>
          </w:tcPr>
          <w:p w14:paraId="04EB13EB" w14:textId="552C5F04" w:rsidR="008A7975" w:rsidRPr="000664AF" w:rsidRDefault="008A7975" w:rsidP="008A7975">
            <w:pPr>
              <w:pStyle w:val="NoSpacing"/>
              <w:jc w:val="center"/>
              <w:rPr>
                <w:rFonts w:cstheme="minorHAnsi"/>
              </w:rPr>
            </w:pPr>
            <w:r w:rsidRPr="000664AF">
              <w:rPr>
                <w:rFonts w:cstheme="minorHAnsi"/>
              </w:rPr>
              <w:t>X</w:t>
            </w:r>
          </w:p>
        </w:tc>
      </w:tr>
      <w:tr w:rsidR="008A7975" w:rsidRPr="000664AF" w14:paraId="303D8D68" w14:textId="77777777" w:rsidTr="008A7975">
        <w:tc>
          <w:tcPr>
            <w:tcW w:w="7915" w:type="dxa"/>
            <w:vAlign w:val="bottom"/>
          </w:tcPr>
          <w:p w14:paraId="2C410228" w14:textId="1449E3B3" w:rsidR="008A7975" w:rsidRPr="000664AF" w:rsidRDefault="008A7975" w:rsidP="004F3D1B">
            <w:pPr>
              <w:pStyle w:val="NoSpacing"/>
              <w:rPr>
                <w:rFonts w:cstheme="minorHAnsi"/>
              </w:rPr>
            </w:pPr>
            <w:r w:rsidRPr="000664AF">
              <w:rPr>
                <w:rFonts w:cstheme="minorHAnsi"/>
              </w:rPr>
              <w:t xml:space="preserve">Is the certificate a </w:t>
            </w:r>
            <w:r w:rsidRPr="00017F8A">
              <w:rPr>
                <w:rFonts w:cstheme="minorHAnsi"/>
                <w:noProof/>
              </w:rPr>
              <w:t>Competency</w:t>
            </w:r>
            <w:r w:rsidR="00017F8A">
              <w:rPr>
                <w:rFonts w:cstheme="minorHAnsi"/>
                <w:noProof/>
              </w:rPr>
              <w:t>-</w:t>
            </w:r>
            <w:r w:rsidRPr="00017F8A">
              <w:rPr>
                <w:rFonts w:cstheme="minorHAnsi"/>
                <w:noProof/>
              </w:rPr>
              <w:t>Based</w:t>
            </w:r>
            <w:r w:rsidRPr="000664AF">
              <w:rPr>
                <w:rFonts w:cstheme="minorHAnsi"/>
              </w:rPr>
              <w:t xml:space="preserve"> Education program?</w:t>
            </w:r>
          </w:p>
        </w:tc>
        <w:tc>
          <w:tcPr>
            <w:tcW w:w="720" w:type="dxa"/>
            <w:vAlign w:val="bottom"/>
          </w:tcPr>
          <w:p w14:paraId="54FC7D2A" w14:textId="77777777" w:rsidR="008A7975" w:rsidRPr="000664AF" w:rsidRDefault="008A7975" w:rsidP="008A7975">
            <w:pPr>
              <w:pStyle w:val="NoSpacing"/>
              <w:jc w:val="center"/>
              <w:rPr>
                <w:rFonts w:cstheme="minorHAnsi"/>
              </w:rPr>
            </w:pPr>
          </w:p>
        </w:tc>
        <w:tc>
          <w:tcPr>
            <w:tcW w:w="715" w:type="dxa"/>
            <w:vAlign w:val="bottom"/>
          </w:tcPr>
          <w:p w14:paraId="755A9CC8" w14:textId="46B100CC" w:rsidR="008A7975" w:rsidRPr="000664AF" w:rsidRDefault="008A7975" w:rsidP="008A7975">
            <w:pPr>
              <w:pStyle w:val="NoSpacing"/>
              <w:jc w:val="center"/>
              <w:rPr>
                <w:rFonts w:cstheme="minorHAnsi"/>
              </w:rPr>
            </w:pPr>
            <w:r w:rsidRPr="000664AF">
              <w:rPr>
                <w:rFonts w:cstheme="minorHAnsi"/>
              </w:rPr>
              <w:t>X</w:t>
            </w:r>
          </w:p>
        </w:tc>
      </w:tr>
      <w:tr w:rsidR="008A7975" w:rsidRPr="000664AF" w14:paraId="656DB837" w14:textId="77777777" w:rsidTr="008A7975">
        <w:tc>
          <w:tcPr>
            <w:tcW w:w="7915" w:type="dxa"/>
            <w:vAlign w:val="bottom"/>
          </w:tcPr>
          <w:p w14:paraId="4466A639" w14:textId="6B5FAFDB" w:rsidR="008A7975" w:rsidRPr="000664AF" w:rsidRDefault="008A7975" w:rsidP="004F3D1B">
            <w:pPr>
              <w:pStyle w:val="NoSpacing"/>
              <w:rPr>
                <w:rFonts w:cstheme="minorHAnsi"/>
              </w:rPr>
            </w:pPr>
            <w:r w:rsidRPr="000664AF">
              <w:rPr>
                <w:rFonts w:cstheme="minorHAnsi"/>
              </w:rPr>
              <w:t>Is the certificate Title IV eligible?</w:t>
            </w:r>
          </w:p>
        </w:tc>
        <w:tc>
          <w:tcPr>
            <w:tcW w:w="720" w:type="dxa"/>
            <w:vAlign w:val="bottom"/>
          </w:tcPr>
          <w:p w14:paraId="3103B193" w14:textId="50EA4AFC" w:rsidR="008A7975" w:rsidRPr="000664AF" w:rsidRDefault="008A7975" w:rsidP="008A7975">
            <w:pPr>
              <w:pStyle w:val="NoSpacing"/>
              <w:jc w:val="center"/>
              <w:rPr>
                <w:rFonts w:cstheme="minorHAnsi"/>
              </w:rPr>
            </w:pPr>
            <w:r w:rsidRPr="000664AF">
              <w:rPr>
                <w:rFonts w:cstheme="minorHAnsi"/>
              </w:rPr>
              <w:t>X</w:t>
            </w:r>
          </w:p>
        </w:tc>
        <w:tc>
          <w:tcPr>
            <w:tcW w:w="715" w:type="dxa"/>
            <w:vAlign w:val="bottom"/>
          </w:tcPr>
          <w:p w14:paraId="75C01836" w14:textId="77777777" w:rsidR="008A7975" w:rsidRPr="000664AF" w:rsidRDefault="008A7975" w:rsidP="008A7975">
            <w:pPr>
              <w:pStyle w:val="NoSpacing"/>
              <w:jc w:val="center"/>
              <w:rPr>
                <w:rFonts w:cstheme="minorHAnsi"/>
              </w:rPr>
            </w:pPr>
          </w:p>
        </w:tc>
      </w:tr>
      <w:tr w:rsidR="008A7975" w:rsidRPr="000664AF" w14:paraId="7BBF3941" w14:textId="77777777" w:rsidTr="008A7975">
        <w:tc>
          <w:tcPr>
            <w:tcW w:w="7915" w:type="dxa"/>
            <w:vAlign w:val="bottom"/>
          </w:tcPr>
          <w:p w14:paraId="40D1B28E" w14:textId="3E1B22EE" w:rsidR="008A7975" w:rsidRPr="000664AF" w:rsidRDefault="008A7975" w:rsidP="004F3D1B">
            <w:pPr>
              <w:pStyle w:val="NoSpacing"/>
              <w:rPr>
                <w:rFonts w:cstheme="minorHAnsi"/>
              </w:rPr>
            </w:pPr>
            <w:r w:rsidRPr="000664AF">
              <w:rPr>
                <w:rFonts w:cstheme="minorHAnsi"/>
              </w:rPr>
              <w:t xml:space="preserve">Are the courses in the certificate program </w:t>
            </w:r>
            <w:r w:rsidRPr="00017F8A">
              <w:rPr>
                <w:rFonts w:cstheme="minorHAnsi"/>
                <w:noProof/>
              </w:rPr>
              <w:t>credit</w:t>
            </w:r>
            <w:r w:rsidR="00017F8A">
              <w:rPr>
                <w:rFonts w:cstheme="minorHAnsi"/>
                <w:noProof/>
              </w:rPr>
              <w:t>-</w:t>
            </w:r>
            <w:r w:rsidRPr="00017F8A">
              <w:rPr>
                <w:rFonts w:cstheme="minorHAnsi"/>
                <w:noProof/>
              </w:rPr>
              <w:t>bearing</w:t>
            </w:r>
            <w:r w:rsidRPr="000664AF">
              <w:rPr>
                <w:rFonts w:cstheme="minorHAnsi"/>
              </w:rPr>
              <w:t>?</w:t>
            </w:r>
          </w:p>
        </w:tc>
        <w:tc>
          <w:tcPr>
            <w:tcW w:w="720" w:type="dxa"/>
            <w:vAlign w:val="bottom"/>
          </w:tcPr>
          <w:p w14:paraId="47BBBEB0" w14:textId="1F225FE7" w:rsidR="008A7975" w:rsidRPr="000664AF" w:rsidRDefault="008A7975" w:rsidP="008A7975">
            <w:pPr>
              <w:pStyle w:val="NoSpacing"/>
              <w:jc w:val="center"/>
              <w:rPr>
                <w:rFonts w:cstheme="minorHAnsi"/>
              </w:rPr>
            </w:pPr>
            <w:r w:rsidRPr="000664AF">
              <w:rPr>
                <w:rFonts w:cstheme="minorHAnsi"/>
              </w:rPr>
              <w:t>X</w:t>
            </w:r>
          </w:p>
        </w:tc>
        <w:tc>
          <w:tcPr>
            <w:tcW w:w="715" w:type="dxa"/>
            <w:vAlign w:val="bottom"/>
          </w:tcPr>
          <w:p w14:paraId="088F47B9" w14:textId="77777777" w:rsidR="008A7975" w:rsidRPr="000664AF" w:rsidRDefault="008A7975" w:rsidP="008A7975">
            <w:pPr>
              <w:pStyle w:val="NoSpacing"/>
              <w:jc w:val="center"/>
              <w:rPr>
                <w:rFonts w:cstheme="minorHAnsi"/>
              </w:rPr>
            </w:pPr>
          </w:p>
        </w:tc>
      </w:tr>
      <w:tr w:rsidR="008A7975" w:rsidRPr="000664AF" w14:paraId="45B32214" w14:textId="77777777" w:rsidTr="008A7975">
        <w:tc>
          <w:tcPr>
            <w:tcW w:w="7915" w:type="dxa"/>
            <w:vAlign w:val="bottom"/>
          </w:tcPr>
          <w:p w14:paraId="72046387" w14:textId="2DA81BF3" w:rsidR="008A7975" w:rsidRPr="000664AF" w:rsidRDefault="008A7975" w:rsidP="004F3D1B">
            <w:pPr>
              <w:pStyle w:val="NoSpacing"/>
              <w:rPr>
                <w:rFonts w:cstheme="minorHAnsi"/>
              </w:rPr>
            </w:pPr>
            <w:r w:rsidRPr="000664AF">
              <w:rPr>
                <w:rFonts w:cstheme="minorHAnsi"/>
              </w:rPr>
              <w:t>Does the certificate program consist of 50% or more of new courses developed specifically for the requested program (i.e., the certificate is NOT a subset of courses for an existing degree program)?</w:t>
            </w:r>
          </w:p>
        </w:tc>
        <w:tc>
          <w:tcPr>
            <w:tcW w:w="720" w:type="dxa"/>
            <w:vAlign w:val="bottom"/>
          </w:tcPr>
          <w:p w14:paraId="2D6B280E" w14:textId="77777777" w:rsidR="008A7975" w:rsidRPr="000664AF" w:rsidRDefault="008A7975" w:rsidP="008A7975">
            <w:pPr>
              <w:pStyle w:val="NoSpacing"/>
              <w:jc w:val="center"/>
              <w:rPr>
                <w:rFonts w:cstheme="minorHAnsi"/>
              </w:rPr>
            </w:pPr>
          </w:p>
        </w:tc>
        <w:tc>
          <w:tcPr>
            <w:tcW w:w="715" w:type="dxa"/>
            <w:vAlign w:val="bottom"/>
          </w:tcPr>
          <w:p w14:paraId="02EC7E3A" w14:textId="25450A21" w:rsidR="008A7975" w:rsidRPr="000664AF" w:rsidRDefault="008A7975" w:rsidP="008A7975">
            <w:pPr>
              <w:pStyle w:val="NoSpacing"/>
              <w:jc w:val="center"/>
              <w:rPr>
                <w:rFonts w:cstheme="minorHAnsi"/>
              </w:rPr>
            </w:pPr>
            <w:r w:rsidRPr="000664AF">
              <w:rPr>
                <w:rFonts w:cstheme="minorHAnsi"/>
              </w:rPr>
              <w:t>X</w:t>
            </w:r>
          </w:p>
        </w:tc>
      </w:tr>
      <w:tr w:rsidR="008A7975" w:rsidRPr="000664AF" w14:paraId="484AE5B4" w14:textId="77777777" w:rsidTr="008A7975">
        <w:tc>
          <w:tcPr>
            <w:tcW w:w="7915" w:type="dxa"/>
            <w:vAlign w:val="bottom"/>
          </w:tcPr>
          <w:p w14:paraId="11079DDA" w14:textId="51F5D097" w:rsidR="008A7975" w:rsidRPr="000664AF" w:rsidRDefault="008A7975" w:rsidP="004F3D1B">
            <w:pPr>
              <w:pStyle w:val="NoSpacing"/>
              <w:rPr>
                <w:rFonts w:cstheme="minorHAnsi"/>
              </w:rPr>
            </w:pPr>
            <w:r w:rsidRPr="000664AF">
              <w:rPr>
                <w:rFonts w:cstheme="minorHAnsi"/>
              </w:rPr>
              <w:t>Does the certificate program have appropriate and completed approval from internal sources (i.e., department, curriculum committees, etc.) and external sources (i.e., state coordinating board, etc.)?</w:t>
            </w:r>
          </w:p>
        </w:tc>
        <w:tc>
          <w:tcPr>
            <w:tcW w:w="720" w:type="dxa"/>
            <w:vAlign w:val="bottom"/>
          </w:tcPr>
          <w:p w14:paraId="6C3F790D" w14:textId="6A5820F9" w:rsidR="008A7975" w:rsidRPr="000664AF" w:rsidRDefault="008A7975" w:rsidP="008A7975">
            <w:pPr>
              <w:pStyle w:val="NoSpacing"/>
              <w:jc w:val="center"/>
              <w:rPr>
                <w:rFonts w:cstheme="minorHAnsi"/>
              </w:rPr>
            </w:pPr>
            <w:r w:rsidRPr="000664AF">
              <w:rPr>
                <w:rFonts w:cstheme="minorHAnsi"/>
              </w:rPr>
              <w:t>X</w:t>
            </w:r>
          </w:p>
        </w:tc>
        <w:tc>
          <w:tcPr>
            <w:tcW w:w="715" w:type="dxa"/>
            <w:vAlign w:val="bottom"/>
          </w:tcPr>
          <w:p w14:paraId="5A13E527" w14:textId="77777777" w:rsidR="008A7975" w:rsidRPr="000664AF" w:rsidRDefault="008A7975" w:rsidP="008A7975">
            <w:pPr>
              <w:pStyle w:val="NoSpacing"/>
              <w:jc w:val="center"/>
              <w:rPr>
                <w:rFonts w:cstheme="minorHAnsi"/>
              </w:rPr>
            </w:pPr>
          </w:p>
        </w:tc>
      </w:tr>
    </w:tbl>
    <w:p w14:paraId="6B79A422" w14:textId="77777777" w:rsidR="004F3D1B" w:rsidRPr="000664AF" w:rsidRDefault="004F3D1B" w:rsidP="004F3D1B">
      <w:pPr>
        <w:pStyle w:val="NoSpacing"/>
        <w:rPr>
          <w:rFonts w:cstheme="minorHAnsi"/>
          <w:b/>
        </w:rPr>
      </w:pPr>
    </w:p>
    <w:p w14:paraId="5E4E7A37" w14:textId="77777777" w:rsidR="006F5B81" w:rsidRDefault="006F5B81">
      <w:pPr>
        <w:rPr>
          <w:rFonts w:eastAsia="Calibri"/>
          <w:sz w:val="24"/>
          <w:szCs w:val="24"/>
        </w:rPr>
      </w:pPr>
      <w:r>
        <w:rPr>
          <w:rFonts w:eastAsia="Calibri"/>
          <w:sz w:val="24"/>
          <w:szCs w:val="24"/>
        </w:rPr>
        <w:br w:type="page"/>
      </w:r>
    </w:p>
    <w:p w14:paraId="08ABD87F" w14:textId="77777777" w:rsidR="006F5B81" w:rsidRPr="006F5B81" w:rsidRDefault="006F5B81" w:rsidP="006F5B81">
      <w:pPr>
        <w:spacing w:after="0" w:line="240" w:lineRule="auto"/>
        <w:contextualSpacing/>
        <w:rPr>
          <w:rFonts w:eastAsia="Calibri"/>
          <w:b/>
          <w:sz w:val="24"/>
          <w:szCs w:val="24"/>
        </w:rPr>
      </w:pPr>
      <w:r w:rsidRPr="006F5B81">
        <w:rPr>
          <w:rFonts w:eastAsia="Calibri"/>
          <w:b/>
          <w:sz w:val="24"/>
          <w:szCs w:val="24"/>
        </w:rPr>
        <w:lastRenderedPageBreak/>
        <w:t>Signatures</w:t>
      </w:r>
    </w:p>
    <w:p w14:paraId="7FDAAAD3" w14:textId="77777777" w:rsidR="006F5B81" w:rsidRDefault="006F5B81" w:rsidP="006F5B81">
      <w:pPr>
        <w:spacing w:after="0" w:line="240" w:lineRule="auto"/>
        <w:contextualSpacing/>
        <w:rPr>
          <w:rFonts w:eastAsia="Calibri"/>
          <w:sz w:val="24"/>
          <w:szCs w:val="24"/>
        </w:rPr>
      </w:pPr>
    </w:p>
    <w:p w14:paraId="7DD57763" w14:textId="77777777" w:rsidR="007F30AC" w:rsidRPr="007F30AC" w:rsidRDefault="007F30AC" w:rsidP="006F5B81">
      <w:pPr>
        <w:spacing w:after="0" w:line="240" w:lineRule="auto"/>
        <w:contextualSpacing/>
        <w:rPr>
          <w:rFonts w:eastAsia="Calibri"/>
          <w:b/>
          <w:sz w:val="24"/>
          <w:szCs w:val="24"/>
        </w:rPr>
      </w:pPr>
      <w:r w:rsidRPr="007F30AC">
        <w:rPr>
          <w:rFonts w:eastAsia="Calibri"/>
          <w:b/>
          <w:sz w:val="24"/>
          <w:szCs w:val="24"/>
        </w:rPr>
        <w:t>Dean Approval</w:t>
      </w:r>
    </w:p>
    <w:p w14:paraId="3EE9199B" w14:textId="3FB780D0" w:rsidR="006F5B81" w:rsidRDefault="006F5B81" w:rsidP="006F5B81">
      <w:pPr>
        <w:spacing w:after="0" w:line="240" w:lineRule="auto"/>
        <w:contextualSpacing/>
        <w:rPr>
          <w:rFonts w:eastAsia="Calibri"/>
          <w:sz w:val="24"/>
          <w:szCs w:val="24"/>
        </w:rPr>
      </w:pPr>
      <w:r>
        <w:rPr>
          <w:rFonts w:eastAsia="Calibri"/>
          <w:sz w:val="24"/>
          <w:szCs w:val="24"/>
        </w:rPr>
        <w:t xml:space="preserve">The </w:t>
      </w:r>
      <w:r w:rsidR="00512022">
        <w:rPr>
          <w:rFonts w:eastAsia="Calibri"/>
          <w:sz w:val="24"/>
          <w:szCs w:val="24"/>
        </w:rPr>
        <w:t>C</w:t>
      </w:r>
      <w:r>
        <w:rPr>
          <w:rFonts w:eastAsia="Calibri"/>
          <w:sz w:val="24"/>
          <w:szCs w:val="24"/>
        </w:rPr>
        <w:t xml:space="preserve">ollege Dean or Dean’s designee </w:t>
      </w:r>
      <w:r w:rsidRPr="0019481D">
        <w:rPr>
          <w:rFonts w:eastAsia="Calibri"/>
          <w:sz w:val="24"/>
          <w:szCs w:val="24"/>
        </w:rPr>
        <w:t xml:space="preserve">accepts the risks associated with </w:t>
      </w:r>
      <w:r w:rsidR="005735E4">
        <w:rPr>
          <w:rFonts w:eastAsia="Calibri"/>
          <w:sz w:val="24"/>
          <w:szCs w:val="24"/>
        </w:rPr>
        <w:t xml:space="preserve">the </w:t>
      </w:r>
      <w:r w:rsidRPr="005735E4">
        <w:rPr>
          <w:rFonts w:eastAsia="Calibri"/>
          <w:noProof/>
          <w:sz w:val="24"/>
          <w:szCs w:val="24"/>
        </w:rPr>
        <w:t>violation</w:t>
      </w:r>
      <w:r w:rsidRPr="0019481D">
        <w:rPr>
          <w:rFonts w:eastAsia="Calibri"/>
          <w:sz w:val="24"/>
          <w:szCs w:val="24"/>
        </w:rPr>
        <w:t xml:space="preserve"> of current policy and confirms that any risks associated with the program will be monitored and that the resources are available to </w:t>
      </w:r>
      <w:r>
        <w:rPr>
          <w:rFonts w:eastAsia="Calibri"/>
          <w:sz w:val="24"/>
          <w:szCs w:val="24"/>
        </w:rPr>
        <w:t>so</w:t>
      </w:r>
      <w:r w:rsidRPr="0019481D">
        <w:rPr>
          <w:rFonts w:eastAsia="Calibri"/>
          <w:sz w:val="24"/>
          <w:szCs w:val="24"/>
        </w:rPr>
        <w:t>.</w:t>
      </w:r>
    </w:p>
    <w:p w14:paraId="0F883417" w14:textId="77777777" w:rsidR="006F5B81" w:rsidRDefault="006F5B81" w:rsidP="006F5B81">
      <w:pPr>
        <w:spacing w:after="0" w:line="240" w:lineRule="auto"/>
        <w:contextualSpacing/>
        <w:rPr>
          <w:rFonts w:eastAsia="Calibri"/>
          <w:sz w:val="24"/>
          <w:szCs w:val="24"/>
        </w:rPr>
      </w:pPr>
    </w:p>
    <w:p w14:paraId="77431598" w14:textId="23DC81BB"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Pr>
          <w:rFonts w:eastAsia="Calibri"/>
          <w:sz w:val="24"/>
          <w:szCs w:val="24"/>
        </w:rPr>
        <w:t>Dean Hugh Sherman</w:t>
      </w:r>
      <w:r>
        <w:rPr>
          <w:rFonts w:eastAsia="Calibri"/>
          <w:sz w:val="24"/>
          <w:szCs w:val="24"/>
        </w:rPr>
        <w:tab/>
      </w:r>
      <w:r>
        <w:rPr>
          <w:rFonts w:eastAsia="Calibri"/>
          <w:sz w:val="24"/>
          <w:szCs w:val="24"/>
        </w:rPr>
        <w:tab/>
      </w:r>
      <w:r w:rsidR="00856649">
        <w:rPr>
          <w:rFonts w:eastAsia="Calibri"/>
          <w:sz w:val="24"/>
          <w:szCs w:val="24"/>
        </w:rPr>
        <w:tab/>
      </w:r>
      <w:r>
        <w:rPr>
          <w:rFonts w:eastAsia="Calibri"/>
          <w:sz w:val="24"/>
          <w:szCs w:val="24"/>
        </w:rPr>
        <w:t>Date:__________________</w:t>
      </w:r>
    </w:p>
    <w:p w14:paraId="7176F035" w14:textId="77777777" w:rsidR="006F5B81" w:rsidRDefault="006F5B81" w:rsidP="006F5B81">
      <w:pPr>
        <w:spacing w:after="0" w:line="240" w:lineRule="auto"/>
        <w:contextualSpacing/>
        <w:rPr>
          <w:rFonts w:eastAsia="Calibri"/>
          <w:sz w:val="24"/>
          <w:szCs w:val="24"/>
        </w:rPr>
      </w:pPr>
    </w:p>
    <w:p w14:paraId="2689E478" w14:textId="571C3DAD"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2F6DD3B6" w14:textId="45B10A39" w:rsidR="006F5B81" w:rsidRDefault="006F5B81" w:rsidP="006F5B81">
      <w:pPr>
        <w:spacing w:after="0" w:line="240" w:lineRule="auto"/>
        <w:contextualSpacing/>
        <w:rPr>
          <w:rFonts w:eastAsia="Calibri"/>
          <w:sz w:val="24"/>
          <w:szCs w:val="24"/>
        </w:rPr>
      </w:pPr>
    </w:p>
    <w:p w14:paraId="33E1F6F6" w14:textId="5D6A0A46" w:rsidR="00632BFB" w:rsidRDefault="00632BFB" w:rsidP="006F5B81">
      <w:pPr>
        <w:spacing w:after="0" w:line="240" w:lineRule="auto"/>
        <w:contextualSpacing/>
        <w:rPr>
          <w:rFonts w:eastAsia="Calibri"/>
          <w:sz w:val="24"/>
          <w:szCs w:val="24"/>
        </w:rPr>
      </w:pPr>
    </w:p>
    <w:p w14:paraId="48190AE0" w14:textId="15943478" w:rsidR="007F30AC" w:rsidRPr="007F30AC" w:rsidRDefault="007F30AC" w:rsidP="006F5B81">
      <w:pPr>
        <w:spacing w:after="0" w:line="240" w:lineRule="auto"/>
        <w:contextualSpacing/>
        <w:rPr>
          <w:rFonts w:eastAsia="Calibri"/>
          <w:b/>
          <w:sz w:val="24"/>
          <w:szCs w:val="24"/>
        </w:rPr>
      </w:pPr>
      <w:r w:rsidRPr="007F30AC">
        <w:rPr>
          <w:rFonts w:eastAsia="Calibri"/>
          <w:b/>
          <w:sz w:val="24"/>
          <w:szCs w:val="24"/>
        </w:rPr>
        <w:t>Department Approval</w:t>
      </w:r>
    </w:p>
    <w:p w14:paraId="235FBDAB" w14:textId="5EB4DA24" w:rsidR="006F5B81" w:rsidRPr="0019481D" w:rsidRDefault="006F5B81" w:rsidP="006F5B81">
      <w:pPr>
        <w:spacing w:after="0" w:line="240" w:lineRule="auto"/>
        <w:contextualSpacing/>
        <w:rPr>
          <w:rFonts w:eastAsia="Calibri"/>
          <w:sz w:val="24"/>
          <w:szCs w:val="24"/>
        </w:rPr>
      </w:pPr>
      <w:r>
        <w:rPr>
          <w:rFonts w:eastAsia="Calibri"/>
          <w:sz w:val="24"/>
          <w:szCs w:val="24"/>
        </w:rPr>
        <w:t>D</w:t>
      </w:r>
      <w:r w:rsidRPr="0019481D">
        <w:rPr>
          <w:rFonts w:eastAsia="Calibri"/>
          <w:sz w:val="24"/>
          <w:szCs w:val="24"/>
        </w:rPr>
        <w:t xml:space="preserve">epartment </w:t>
      </w:r>
      <w:r>
        <w:rPr>
          <w:rFonts w:eastAsia="Calibri"/>
          <w:sz w:val="24"/>
          <w:szCs w:val="24"/>
        </w:rPr>
        <w:t>C</w:t>
      </w:r>
      <w:r w:rsidRPr="0019481D">
        <w:rPr>
          <w:rFonts w:eastAsia="Calibri"/>
          <w:sz w:val="24"/>
          <w:szCs w:val="24"/>
        </w:rPr>
        <w:t>hair</w:t>
      </w:r>
      <w:r>
        <w:rPr>
          <w:rFonts w:eastAsia="Calibri"/>
          <w:sz w:val="24"/>
          <w:szCs w:val="24"/>
        </w:rPr>
        <w:t>s</w:t>
      </w:r>
      <w:r w:rsidR="0041259B">
        <w:rPr>
          <w:rFonts w:eastAsia="Calibri"/>
          <w:sz w:val="24"/>
          <w:szCs w:val="24"/>
        </w:rPr>
        <w:t xml:space="preserve"> / Center Directors</w:t>
      </w:r>
      <w:r>
        <w:rPr>
          <w:rFonts w:eastAsia="Calibri"/>
          <w:sz w:val="24"/>
          <w:szCs w:val="24"/>
        </w:rPr>
        <w:t xml:space="preserve"> have </w:t>
      </w:r>
      <w:r w:rsidRPr="0019481D">
        <w:rPr>
          <w:rFonts w:eastAsia="Calibri"/>
          <w:sz w:val="24"/>
          <w:szCs w:val="24"/>
        </w:rPr>
        <w:t xml:space="preserve">identified all units they have approached in regard to potential risks </w:t>
      </w:r>
      <w:r>
        <w:rPr>
          <w:rFonts w:eastAsia="Calibri"/>
          <w:sz w:val="24"/>
          <w:szCs w:val="24"/>
        </w:rPr>
        <w:t>associated with this program and has listed</w:t>
      </w:r>
      <w:r w:rsidRPr="0019481D">
        <w:rPr>
          <w:rFonts w:eastAsia="Calibri"/>
          <w:sz w:val="24"/>
          <w:szCs w:val="24"/>
        </w:rPr>
        <w:t xml:space="preserve"> </w:t>
      </w:r>
      <w:r>
        <w:rPr>
          <w:rFonts w:eastAsia="Calibri"/>
          <w:sz w:val="24"/>
          <w:szCs w:val="24"/>
        </w:rPr>
        <w:t xml:space="preserve">risk and </w:t>
      </w:r>
      <w:r w:rsidRPr="0019481D">
        <w:rPr>
          <w:rFonts w:eastAsia="Calibri"/>
          <w:sz w:val="24"/>
          <w:szCs w:val="24"/>
        </w:rPr>
        <w:t>if possible, the likelihood of its occurrence.</w:t>
      </w:r>
    </w:p>
    <w:p w14:paraId="2AFC06B7" w14:textId="77777777" w:rsidR="006F5B81" w:rsidRDefault="006F5B81" w:rsidP="006F5B81">
      <w:pPr>
        <w:spacing w:after="0" w:line="240" w:lineRule="auto"/>
        <w:contextualSpacing/>
        <w:rPr>
          <w:rFonts w:eastAsia="Calibri"/>
          <w:sz w:val="24"/>
          <w:szCs w:val="24"/>
        </w:rPr>
      </w:pPr>
    </w:p>
    <w:p w14:paraId="219A59CC" w14:textId="55131CE7"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Pr>
          <w:rFonts w:eastAsia="Calibri"/>
          <w:sz w:val="24"/>
          <w:szCs w:val="24"/>
        </w:rPr>
        <w:t>Andy Fodor</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Date:__________________</w:t>
      </w:r>
    </w:p>
    <w:p w14:paraId="043141AC" w14:textId="77777777" w:rsidR="006F5B81" w:rsidRDefault="006F5B81" w:rsidP="006F5B81">
      <w:pPr>
        <w:spacing w:after="0" w:line="240" w:lineRule="auto"/>
        <w:contextualSpacing/>
        <w:rPr>
          <w:rFonts w:eastAsia="Calibri"/>
          <w:sz w:val="24"/>
          <w:szCs w:val="24"/>
        </w:rPr>
      </w:pPr>
    </w:p>
    <w:p w14:paraId="5120A96C" w14:textId="6631164C"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2B19580A" w14:textId="77777777" w:rsidR="006F5B81" w:rsidRDefault="006F5B81" w:rsidP="006F5B81">
      <w:pPr>
        <w:spacing w:after="0" w:line="240" w:lineRule="auto"/>
        <w:contextualSpacing/>
        <w:rPr>
          <w:rFonts w:eastAsia="Calibri"/>
          <w:sz w:val="24"/>
          <w:szCs w:val="24"/>
        </w:rPr>
      </w:pPr>
    </w:p>
    <w:p w14:paraId="7BEC0A74" w14:textId="4404E2A5"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sidR="0041259B">
        <w:rPr>
          <w:rFonts w:eastAsia="Calibri"/>
          <w:sz w:val="24"/>
          <w:szCs w:val="24"/>
        </w:rPr>
        <w:t>Adam Rapp</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Date:__________________</w:t>
      </w:r>
    </w:p>
    <w:p w14:paraId="54017617" w14:textId="77777777" w:rsidR="006F5B81" w:rsidRDefault="006F5B81" w:rsidP="006F5B81">
      <w:pPr>
        <w:spacing w:after="0" w:line="240" w:lineRule="auto"/>
        <w:contextualSpacing/>
        <w:rPr>
          <w:rFonts w:eastAsia="Calibri"/>
          <w:sz w:val="24"/>
          <w:szCs w:val="24"/>
        </w:rPr>
      </w:pPr>
    </w:p>
    <w:p w14:paraId="3252AA33" w14:textId="70B111B6"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14CD3835" w14:textId="77777777" w:rsidR="006F5B81" w:rsidRDefault="006F5B81" w:rsidP="006F5B81">
      <w:pPr>
        <w:spacing w:after="0" w:line="240" w:lineRule="auto"/>
        <w:contextualSpacing/>
        <w:rPr>
          <w:rFonts w:eastAsia="Calibri"/>
          <w:sz w:val="24"/>
          <w:szCs w:val="24"/>
        </w:rPr>
      </w:pPr>
    </w:p>
    <w:p w14:paraId="58D8D3CA" w14:textId="71BFEC89"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Pr>
          <w:rFonts w:eastAsia="Calibri"/>
          <w:sz w:val="24"/>
          <w:szCs w:val="24"/>
        </w:rPr>
        <w:t>Luke Pittaway</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Date:__________________</w:t>
      </w:r>
    </w:p>
    <w:p w14:paraId="23289035" w14:textId="77777777" w:rsidR="006F5B81" w:rsidRDefault="006F5B81" w:rsidP="006F5B81">
      <w:pPr>
        <w:spacing w:after="0" w:line="240" w:lineRule="auto"/>
        <w:contextualSpacing/>
        <w:rPr>
          <w:rFonts w:eastAsia="Calibri"/>
          <w:sz w:val="24"/>
          <w:szCs w:val="24"/>
        </w:rPr>
      </w:pPr>
    </w:p>
    <w:p w14:paraId="4F68A3FB" w14:textId="1FF207F9"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10C90BB2" w14:textId="77777777" w:rsidR="00512022" w:rsidRDefault="00512022" w:rsidP="006F5B81">
      <w:pPr>
        <w:spacing w:after="0" w:line="240" w:lineRule="auto"/>
        <w:contextualSpacing/>
        <w:rPr>
          <w:rFonts w:eastAsia="Calibri"/>
          <w:sz w:val="24"/>
          <w:szCs w:val="24"/>
        </w:rPr>
      </w:pPr>
    </w:p>
    <w:p w14:paraId="32047CE9" w14:textId="0940AA11"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Pr>
          <w:rFonts w:eastAsia="Calibri"/>
          <w:sz w:val="24"/>
          <w:szCs w:val="24"/>
        </w:rPr>
        <w:t>Heather Lawrence-Benedict</w:t>
      </w:r>
      <w:r>
        <w:rPr>
          <w:rFonts w:eastAsia="Calibri"/>
          <w:sz w:val="24"/>
          <w:szCs w:val="24"/>
        </w:rPr>
        <w:tab/>
      </w:r>
      <w:r>
        <w:rPr>
          <w:rFonts w:eastAsia="Calibri"/>
          <w:sz w:val="24"/>
          <w:szCs w:val="24"/>
        </w:rPr>
        <w:tab/>
        <w:t>Date:__________________</w:t>
      </w:r>
    </w:p>
    <w:p w14:paraId="2B2A3C27" w14:textId="77777777" w:rsidR="006F5B81" w:rsidRDefault="006F5B81" w:rsidP="006F5B81">
      <w:pPr>
        <w:spacing w:after="0" w:line="240" w:lineRule="auto"/>
        <w:contextualSpacing/>
        <w:rPr>
          <w:rFonts w:eastAsia="Calibri"/>
          <w:sz w:val="24"/>
          <w:szCs w:val="24"/>
        </w:rPr>
      </w:pPr>
    </w:p>
    <w:p w14:paraId="0E526AD4" w14:textId="77777777"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21539159" w14:textId="77777777" w:rsidR="00512022" w:rsidRDefault="00512022" w:rsidP="006F5B81">
      <w:pPr>
        <w:spacing w:after="0" w:line="240" w:lineRule="auto"/>
        <w:contextualSpacing/>
        <w:rPr>
          <w:rFonts w:eastAsia="Calibri"/>
          <w:sz w:val="24"/>
          <w:szCs w:val="24"/>
        </w:rPr>
      </w:pPr>
    </w:p>
    <w:p w14:paraId="7DF2E90A" w14:textId="3C1543B0" w:rsidR="007F30AC" w:rsidRDefault="007F30AC" w:rsidP="007F30AC">
      <w:pPr>
        <w:spacing w:after="0" w:line="240" w:lineRule="auto"/>
        <w:contextualSpacing/>
        <w:rPr>
          <w:rFonts w:eastAsia="Calibri"/>
          <w:sz w:val="24"/>
          <w:szCs w:val="24"/>
        </w:rPr>
      </w:pPr>
      <w:r>
        <w:rPr>
          <w:rFonts w:eastAsia="Calibri"/>
          <w:sz w:val="24"/>
          <w:szCs w:val="24"/>
        </w:rPr>
        <w:t>Print Name: Katie Hartman</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Date: </w:t>
      </w:r>
      <w:r w:rsidRPr="007F30AC">
        <w:rPr>
          <w:rFonts w:eastAsia="Calibri"/>
          <w:sz w:val="24"/>
          <w:szCs w:val="24"/>
          <w:u w:val="single"/>
        </w:rPr>
        <w:t>January 21, 2019</w:t>
      </w:r>
    </w:p>
    <w:p w14:paraId="765F0389" w14:textId="7C23F1E7" w:rsidR="00632BFB" w:rsidRDefault="007F30AC" w:rsidP="007F30AC">
      <w:pPr>
        <w:spacing w:after="0" w:line="240" w:lineRule="auto"/>
        <w:contextualSpacing/>
        <w:rPr>
          <w:rFonts w:eastAsia="Calibri"/>
          <w:sz w:val="24"/>
          <w:szCs w:val="24"/>
        </w:rPr>
      </w:pPr>
      <w:r>
        <w:rPr>
          <w:rFonts w:eastAsia="Calibri"/>
          <w:sz w:val="24"/>
          <w:szCs w:val="24"/>
        </w:rPr>
        <w:t>Signature:</w:t>
      </w:r>
      <w:r w:rsidRPr="007F30AC">
        <w:rPr>
          <w:rFonts w:eastAsia="Calibri"/>
          <w:noProof/>
          <w:sz w:val="24"/>
          <w:szCs w:val="24"/>
          <w:u w:val="single"/>
        </w:rPr>
        <w:drawing>
          <wp:inline distT="0" distB="0" distL="0" distR="0" wp14:anchorId="697237E6" wp14:editId="5DD757B5">
            <wp:extent cx="1590675" cy="30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663" cy="312247"/>
                    </a:xfrm>
                    <a:prstGeom prst="rect">
                      <a:avLst/>
                    </a:prstGeom>
                  </pic:spPr>
                </pic:pic>
              </a:graphicData>
            </a:graphic>
          </wp:inline>
        </w:drawing>
      </w:r>
      <w:r>
        <w:rPr>
          <w:rFonts w:eastAsia="Calibri"/>
          <w:sz w:val="24"/>
          <w:szCs w:val="24"/>
        </w:rPr>
        <w:t>________</w:t>
      </w:r>
    </w:p>
    <w:p w14:paraId="0D6D4CA1" w14:textId="77777777" w:rsidR="007F30AC" w:rsidRDefault="007F30AC">
      <w:pPr>
        <w:rPr>
          <w:rFonts w:eastAsia="Calibri"/>
          <w:sz w:val="24"/>
          <w:szCs w:val="24"/>
        </w:rPr>
      </w:pPr>
      <w:r>
        <w:rPr>
          <w:rFonts w:eastAsia="Calibri"/>
          <w:sz w:val="24"/>
          <w:szCs w:val="24"/>
        </w:rPr>
        <w:br w:type="page"/>
      </w:r>
    </w:p>
    <w:p w14:paraId="1467A795" w14:textId="2C293D1E" w:rsidR="007F30AC" w:rsidRPr="007F30AC" w:rsidRDefault="007F30AC" w:rsidP="007F30AC">
      <w:pPr>
        <w:spacing w:after="0" w:line="240" w:lineRule="auto"/>
        <w:contextualSpacing/>
        <w:rPr>
          <w:rFonts w:eastAsia="Calibri"/>
          <w:b/>
          <w:i/>
          <w:sz w:val="24"/>
          <w:szCs w:val="24"/>
        </w:rPr>
      </w:pPr>
      <w:r w:rsidRPr="007F30AC">
        <w:rPr>
          <w:rFonts w:eastAsia="Calibri"/>
          <w:b/>
          <w:sz w:val="24"/>
          <w:szCs w:val="24"/>
        </w:rPr>
        <w:lastRenderedPageBreak/>
        <w:t xml:space="preserve">Provost </w:t>
      </w:r>
      <w:r>
        <w:rPr>
          <w:rFonts w:eastAsia="Calibri"/>
          <w:b/>
          <w:sz w:val="24"/>
          <w:szCs w:val="24"/>
        </w:rPr>
        <w:t>A</w:t>
      </w:r>
      <w:r w:rsidRPr="007F30AC">
        <w:rPr>
          <w:rFonts w:eastAsia="Calibri"/>
          <w:b/>
          <w:sz w:val="24"/>
          <w:szCs w:val="24"/>
        </w:rPr>
        <w:t xml:space="preserve">pproval  </w:t>
      </w:r>
    </w:p>
    <w:p w14:paraId="1F9C61CD" w14:textId="6794C5C9" w:rsidR="007F30AC" w:rsidRDefault="007F30AC" w:rsidP="007F30AC">
      <w:pPr>
        <w:spacing w:after="0" w:line="240" w:lineRule="auto"/>
        <w:contextualSpacing/>
        <w:rPr>
          <w:rFonts w:eastAsia="Calibri"/>
          <w:sz w:val="24"/>
          <w:szCs w:val="24"/>
        </w:rPr>
      </w:pPr>
      <w:r>
        <w:rPr>
          <w:rFonts w:eastAsia="Calibri"/>
          <w:sz w:val="24"/>
          <w:szCs w:val="24"/>
        </w:rPr>
        <w:t xml:space="preserve">Provost’s or Provost’s designee accepts the risks associated with the </w:t>
      </w:r>
      <w:r w:rsidRPr="005735E4">
        <w:rPr>
          <w:rFonts w:eastAsia="Calibri"/>
          <w:noProof/>
          <w:sz w:val="24"/>
          <w:szCs w:val="24"/>
        </w:rPr>
        <w:t>violation</w:t>
      </w:r>
      <w:r>
        <w:rPr>
          <w:rFonts w:eastAsia="Calibri"/>
          <w:sz w:val="24"/>
          <w:szCs w:val="24"/>
        </w:rPr>
        <w:t xml:space="preserve"> of the </w:t>
      </w:r>
      <w:r w:rsidRPr="005735E4">
        <w:rPr>
          <w:rFonts w:eastAsia="Calibri"/>
          <w:noProof/>
          <w:sz w:val="24"/>
          <w:szCs w:val="24"/>
        </w:rPr>
        <w:t>current</w:t>
      </w:r>
      <w:r>
        <w:rPr>
          <w:rFonts w:eastAsia="Calibri"/>
          <w:sz w:val="24"/>
          <w:szCs w:val="24"/>
        </w:rPr>
        <w:t xml:space="preserve"> university policy and confirms that any risks associated with the program will be monitored and the resources are available to do so.</w:t>
      </w:r>
    </w:p>
    <w:p w14:paraId="4D60C4F9" w14:textId="77777777" w:rsidR="007F30AC" w:rsidRDefault="007F30AC" w:rsidP="007F30AC">
      <w:pPr>
        <w:spacing w:after="0" w:line="240" w:lineRule="auto"/>
        <w:contextualSpacing/>
        <w:rPr>
          <w:rFonts w:eastAsia="Calibri"/>
          <w:sz w:val="24"/>
          <w:szCs w:val="24"/>
        </w:rPr>
      </w:pPr>
    </w:p>
    <w:p w14:paraId="14715396" w14:textId="20CE30ED" w:rsidR="007F30AC" w:rsidRDefault="007F30AC" w:rsidP="007F30AC">
      <w:pPr>
        <w:spacing w:after="0" w:line="240" w:lineRule="auto"/>
        <w:contextualSpacing/>
        <w:rPr>
          <w:rFonts w:eastAsia="Calibri"/>
          <w:sz w:val="24"/>
          <w:szCs w:val="24"/>
        </w:rPr>
      </w:pPr>
      <w:r>
        <w:rPr>
          <w:rFonts w:eastAsia="Calibri"/>
          <w:sz w:val="24"/>
          <w:szCs w:val="24"/>
        </w:rPr>
        <w:t>Print Name:____________________</w:t>
      </w:r>
      <w:r>
        <w:rPr>
          <w:rFonts w:eastAsia="Calibri"/>
          <w:sz w:val="24"/>
          <w:szCs w:val="24"/>
        </w:rPr>
        <w:tab/>
      </w:r>
      <w:r>
        <w:rPr>
          <w:rFonts w:eastAsia="Calibri"/>
          <w:sz w:val="24"/>
          <w:szCs w:val="24"/>
        </w:rPr>
        <w:tab/>
      </w:r>
      <w:r>
        <w:rPr>
          <w:rFonts w:eastAsia="Calibri"/>
          <w:sz w:val="24"/>
          <w:szCs w:val="24"/>
        </w:rPr>
        <w:tab/>
        <w:t>Date:__________________</w:t>
      </w:r>
    </w:p>
    <w:p w14:paraId="5AA04DC6" w14:textId="77777777" w:rsidR="007F30AC" w:rsidRDefault="007F30AC" w:rsidP="007F30AC">
      <w:pPr>
        <w:spacing w:after="0" w:line="240" w:lineRule="auto"/>
        <w:contextualSpacing/>
        <w:rPr>
          <w:rFonts w:eastAsia="Calibri"/>
          <w:sz w:val="24"/>
          <w:szCs w:val="24"/>
        </w:rPr>
      </w:pPr>
    </w:p>
    <w:p w14:paraId="181AEDD0" w14:textId="77777777" w:rsidR="007F30AC" w:rsidRDefault="007F30AC" w:rsidP="007F30AC">
      <w:pPr>
        <w:spacing w:after="0" w:line="240" w:lineRule="auto"/>
        <w:contextualSpacing/>
        <w:rPr>
          <w:rFonts w:eastAsia="Calibri"/>
          <w:sz w:val="24"/>
          <w:szCs w:val="24"/>
        </w:rPr>
      </w:pPr>
    </w:p>
    <w:p w14:paraId="52D48C2E" w14:textId="3DEF158F" w:rsidR="007F30AC" w:rsidRDefault="007F30AC" w:rsidP="007F30AC">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3F12A617" w14:textId="77777777" w:rsidR="007F30AC" w:rsidRDefault="007F30AC" w:rsidP="007F30AC">
      <w:pPr>
        <w:spacing w:after="0" w:line="240" w:lineRule="auto"/>
        <w:contextualSpacing/>
        <w:rPr>
          <w:rFonts w:eastAsia="Calibri"/>
          <w:sz w:val="24"/>
          <w:szCs w:val="24"/>
        </w:rPr>
      </w:pPr>
    </w:p>
    <w:p w14:paraId="497A90FA" w14:textId="77777777" w:rsidR="007F30AC" w:rsidRDefault="007F30AC" w:rsidP="007F30AC">
      <w:pPr>
        <w:spacing w:after="0" w:line="240" w:lineRule="auto"/>
        <w:contextualSpacing/>
        <w:rPr>
          <w:rFonts w:eastAsia="Calibri"/>
          <w:sz w:val="24"/>
          <w:szCs w:val="24"/>
        </w:rPr>
      </w:pPr>
    </w:p>
    <w:p w14:paraId="06534D94" w14:textId="00BA7D80" w:rsidR="006F5B81" w:rsidRPr="007F30AC" w:rsidRDefault="006F5B81" w:rsidP="006F5B81">
      <w:pPr>
        <w:spacing w:after="0" w:line="240" w:lineRule="auto"/>
        <w:contextualSpacing/>
        <w:rPr>
          <w:rFonts w:eastAsia="Calibri"/>
          <w:b/>
          <w:i/>
          <w:sz w:val="24"/>
          <w:szCs w:val="24"/>
        </w:rPr>
      </w:pPr>
      <w:r w:rsidRPr="007F30AC">
        <w:rPr>
          <w:rFonts w:eastAsia="Calibri"/>
          <w:b/>
          <w:sz w:val="24"/>
          <w:szCs w:val="24"/>
        </w:rPr>
        <w:t xml:space="preserve">PC and UCC approval  </w:t>
      </w:r>
    </w:p>
    <w:p w14:paraId="44D3E75B" w14:textId="77777777" w:rsidR="006F5B81" w:rsidRDefault="006F5B81" w:rsidP="006F5B81">
      <w:pPr>
        <w:rPr>
          <w:b/>
        </w:rPr>
      </w:pPr>
    </w:p>
    <w:p w14:paraId="105F5791" w14:textId="77777777" w:rsidR="006F5B81" w:rsidRDefault="006F5B81" w:rsidP="006F5B81">
      <w:pPr>
        <w:rPr>
          <w:b/>
        </w:rPr>
      </w:pPr>
      <w:r>
        <w:rPr>
          <w:b/>
        </w:rPr>
        <w:t>PC Chair</w:t>
      </w:r>
    </w:p>
    <w:p w14:paraId="34AF106C" w14:textId="2137BB82"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Connie Patterson</w:t>
      </w:r>
      <w:r>
        <w:rPr>
          <w:rFonts w:eastAsia="Calibri"/>
          <w:sz w:val="24"/>
          <w:szCs w:val="24"/>
        </w:rPr>
        <w:tab/>
      </w:r>
      <w:r>
        <w:rPr>
          <w:rFonts w:eastAsia="Calibri"/>
          <w:sz w:val="24"/>
          <w:szCs w:val="24"/>
        </w:rPr>
        <w:tab/>
      </w:r>
      <w:r>
        <w:rPr>
          <w:rFonts w:eastAsia="Calibri"/>
          <w:sz w:val="24"/>
          <w:szCs w:val="24"/>
        </w:rPr>
        <w:tab/>
      </w:r>
      <w:r w:rsidR="007F30AC">
        <w:rPr>
          <w:rFonts w:eastAsia="Calibri"/>
          <w:sz w:val="24"/>
          <w:szCs w:val="24"/>
        </w:rPr>
        <w:tab/>
      </w:r>
      <w:r>
        <w:rPr>
          <w:rFonts w:eastAsia="Calibri"/>
          <w:sz w:val="24"/>
          <w:szCs w:val="24"/>
        </w:rPr>
        <w:t>Date:__________________</w:t>
      </w:r>
    </w:p>
    <w:p w14:paraId="4CCBA6E4" w14:textId="77777777" w:rsidR="006F5B81" w:rsidRDefault="006F5B81" w:rsidP="006F5B81">
      <w:pPr>
        <w:spacing w:after="0" w:line="240" w:lineRule="auto"/>
        <w:contextualSpacing/>
        <w:rPr>
          <w:rFonts w:eastAsia="Calibri"/>
          <w:sz w:val="24"/>
          <w:szCs w:val="24"/>
        </w:rPr>
      </w:pPr>
    </w:p>
    <w:p w14:paraId="1FADF85E" w14:textId="77777777" w:rsidR="007F30AC" w:rsidRDefault="007F30AC" w:rsidP="006F5B81">
      <w:pPr>
        <w:rPr>
          <w:rFonts w:eastAsia="Calibri"/>
          <w:sz w:val="24"/>
          <w:szCs w:val="24"/>
        </w:rPr>
      </w:pPr>
    </w:p>
    <w:p w14:paraId="3BCE4508" w14:textId="5C2201DA" w:rsidR="006F5B81" w:rsidRDefault="006F5B81" w:rsidP="006F5B81">
      <w:pPr>
        <w:rPr>
          <w:b/>
        </w:rPr>
      </w:pPr>
      <w:r>
        <w:rPr>
          <w:rFonts w:eastAsia="Calibri"/>
          <w:sz w:val="24"/>
          <w:szCs w:val="24"/>
        </w:rPr>
        <w:t>Signature:_______________________________________________________________</w:t>
      </w:r>
    </w:p>
    <w:p w14:paraId="733B1354" w14:textId="77777777" w:rsidR="006F5B81" w:rsidRDefault="006F5B81" w:rsidP="006F5B81">
      <w:pPr>
        <w:rPr>
          <w:b/>
        </w:rPr>
      </w:pPr>
    </w:p>
    <w:p w14:paraId="3C616C09" w14:textId="77777777" w:rsidR="006F5B81" w:rsidRDefault="006F5B81" w:rsidP="006F5B81">
      <w:pPr>
        <w:rPr>
          <w:b/>
        </w:rPr>
      </w:pPr>
      <w:r>
        <w:rPr>
          <w:b/>
        </w:rPr>
        <w:t>UCC Chair</w:t>
      </w:r>
    </w:p>
    <w:p w14:paraId="007A6C1E" w14:textId="722121AC"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Sara Helfrich</w:t>
      </w:r>
      <w:r>
        <w:rPr>
          <w:rFonts w:eastAsia="Calibri"/>
          <w:sz w:val="24"/>
          <w:szCs w:val="24"/>
        </w:rPr>
        <w:tab/>
      </w:r>
      <w:r>
        <w:rPr>
          <w:rFonts w:eastAsia="Calibri"/>
          <w:sz w:val="24"/>
          <w:szCs w:val="24"/>
        </w:rPr>
        <w:tab/>
      </w:r>
      <w:r>
        <w:rPr>
          <w:rFonts w:eastAsia="Calibri"/>
          <w:sz w:val="24"/>
          <w:szCs w:val="24"/>
        </w:rPr>
        <w:tab/>
      </w:r>
      <w:r w:rsidR="007F30AC">
        <w:rPr>
          <w:rFonts w:eastAsia="Calibri"/>
          <w:sz w:val="24"/>
          <w:szCs w:val="24"/>
        </w:rPr>
        <w:tab/>
      </w:r>
      <w:r>
        <w:rPr>
          <w:rFonts w:eastAsia="Calibri"/>
          <w:sz w:val="24"/>
          <w:szCs w:val="24"/>
        </w:rPr>
        <w:t>Date:__________________</w:t>
      </w:r>
    </w:p>
    <w:p w14:paraId="50E0EA3B" w14:textId="77777777" w:rsidR="006F5B81" w:rsidRDefault="006F5B81" w:rsidP="006F5B81">
      <w:pPr>
        <w:spacing w:after="0" w:line="240" w:lineRule="auto"/>
        <w:contextualSpacing/>
        <w:rPr>
          <w:rFonts w:eastAsia="Calibri"/>
          <w:sz w:val="24"/>
          <w:szCs w:val="24"/>
        </w:rPr>
      </w:pPr>
    </w:p>
    <w:p w14:paraId="44E9EE5C" w14:textId="77777777" w:rsidR="007F30AC" w:rsidRDefault="007F30AC" w:rsidP="006F5B81">
      <w:pPr>
        <w:rPr>
          <w:rFonts w:eastAsia="Calibri"/>
          <w:sz w:val="24"/>
          <w:szCs w:val="24"/>
        </w:rPr>
      </w:pPr>
    </w:p>
    <w:p w14:paraId="5F86CAA6" w14:textId="701DDE66" w:rsidR="006F5B81" w:rsidRDefault="006F5B81" w:rsidP="006F5B81">
      <w:pPr>
        <w:rPr>
          <w:b/>
        </w:rPr>
      </w:pPr>
      <w:r>
        <w:rPr>
          <w:rFonts w:eastAsia="Calibri"/>
          <w:sz w:val="24"/>
          <w:szCs w:val="24"/>
        </w:rPr>
        <w:t>Signature:_______________________________________________________________</w:t>
      </w:r>
    </w:p>
    <w:p w14:paraId="7F42A7E1" w14:textId="77777777" w:rsidR="00A33132" w:rsidRPr="000664AF" w:rsidRDefault="00A33132" w:rsidP="006F5B81">
      <w:pPr>
        <w:pStyle w:val="NoSpacing"/>
        <w:rPr>
          <w:rFonts w:cstheme="minorHAnsi"/>
          <w:b/>
          <w:caps/>
        </w:rPr>
      </w:pPr>
    </w:p>
    <w:p w14:paraId="7F344FF8" w14:textId="77777777" w:rsidR="006F5B81" w:rsidRDefault="006F5B81">
      <w:pPr>
        <w:rPr>
          <w:rFonts w:cstheme="minorHAnsi"/>
          <w:b/>
          <w:caps/>
        </w:rPr>
      </w:pPr>
      <w:r>
        <w:rPr>
          <w:rFonts w:cstheme="minorHAnsi"/>
          <w:b/>
          <w:caps/>
        </w:rPr>
        <w:br w:type="page"/>
      </w:r>
    </w:p>
    <w:p w14:paraId="6243510E" w14:textId="7F912B3A" w:rsidR="004B09F1" w:rsidRPr="000664AF" w:rsidRDefault="004B09F1" w:rsidP="00A33132">
      <w:pPr>
        <w:pStyle w:val="NoSpacing"/>
        <w:jc w:val="center"/>
        <w:rPr>
          <w:rFonts w:cstheme="minorHAnsi"/>
          <w:b/>
          <w:caps/>
        </w:rPr>
      </w:pPr>
      <w:r w:rsidRPr="000664AF">
        <w:rPr>
          <w:rFonts w:cstheme="minorHAnsi"/>
          <w:b/>
          <w:caps/>
        </w:rPr>
        <w:lastRenderedPageBreak/>
        <w:t>Appendix: Certificate Descriptions</w:t>
      </w:r>
    </w:p>
    <w:p w14:paraId="7481B57E" w14:textId="77777777" w:rsidR="004B09F1" w:rsidRPr="000664AF" w:rsidRDefault="004B09F1" w:rsidP="00933968">
      <w:pPr>
        <w:pStyle w:val="NoSpacing"/>
        <w:rPr>
          <w:rFonts w:cstheme="minorHAnsi"/>
          <w:u w:val="single"/>
        </w:rPr>
      </w:pPr>
    </w:p>
    <w:p w14:paraId="29001B9D" w14:textId="4B897CB3" w:rsidR="004B09F1" w:rsidRPr="000664AF" w:rsidRDefault="004B09F1" w:rsidP="00933968">
      <w:pPr>
        <w:pStyle w:val="NoSpacing"/>
        <w:rPr>
          <w:rFonts w:cstheme="minorHAnsi"/>
          <w:u w:val="single"/>
        </w:rPr>
      </w:pPr>
      <w:r w:rsidRPr="000664AF">
        <w:rPr>
          <w:rFonts w:cstheme="minorHAnsi"/>
          <w:u w:val="single"/>
        </w:rPr>
        <w:t>Certificate 1: Financial Planning</w:t>
      </w:r>
    </w:p>
    <w:p w14:paraId="501249E3" w14:textId="25DA2D7E" w:rsidR="004B09F1" w:rsidRPr="000664AF" w:rsidRDefault="004B09F1" w:rsidP="00781CF9">
      <w:pPr>
        <w:pStyle w:val="NoSpacing"/>
        <w:rPr>
          <w:rFonts w:cstheme="minorHAnsi"/>
        </w:rPr>
      </w:pPr>
      <w:r w:rsidRPr="000664AF">
        <w:rPr>
          <w:rFonts w:cstheme="minorHAnsi"/>
          <w:i/>
        </w:rPr>
        <w:t>Code</w:t>
      </w:r>
      <w:r w:rsidRPr="000664AF">
        <w:rPr>
          <w:rFonts w:cstheme="minorHAnsi"/>
        </w:rPr>
        <w:t>: CTFIPL</w:t>
      </w:r>
    </w:p>
    <w:p w14:paraId="109970F6" w14:textId="6DF27B61" w:rsidR="004B09F1" w:rsidRPr="000664AF" w:rsidRDefault="004B09F1" w:rsidP="00781CF9">
      <w:pPr>
        <w:pStyle w:val="NoSpacing"/>
        <w:rPr>
          <w:rFonts w:cstheme="minorHAnsi"/>
        </w:rPr>
      </w:pPr>
      <w:r w:rsidRPr="000664AF">
        <w:rPr>
          <w:rFonts w:cstheme="minorHAnsi"/>
          <w:i/>
        </w:rPr>
        <w:t>Overview</w:t>
      </w:r>
      <w:r w:rsidRPr="000664AF">
        <w:rPr>
          <w:rFonts w:cstheme="minorHAnsi"/>
        </w:rPr>
        <w:t>: This program prepares students for a career in personal financial planning. Students completing this program will be eligible to sit for the national CFP® Certification Examination administered by the CFP Board.</w:t>
      </w:r>
    </w:p>
    <w:p w14:paraId="29518F1E" w14:textId="77777777" w:rsidR="00781CF9" w:rsidRPr="000664AF" w:rsidRDefault="00781CF9" w:rsidP="00781CF9">
      <w:pPr>
        <w:pStyle w:val="NoSpacing"/>
        <w:rPr>
          <w:rFonts w:cstheme="minorHAnsi"/>
        </w:rPr>
      </w:pPr>
    </w:p>
    <w:p w14:paraId="4C75E963" w14:textId="7A3D6D6B" w:rsidR="004B09F1" w:rsidRPr="000664AF" w:rsidRDefault="00781CF9" w:rsidP="00781CF9">
      <w:pPr>
        <w:pStyle w:val="NoSpacing"/>
        <w:rPr>
          <w:rFonts w:cstheme="minorHAnsi"/>
        </w:rPr>
      </w:pPr>
      <w:r w:rsidRPr="000664AF">
        <w:rPr>
          <w:rFonts w:cstheme="minorHAnsi"/>
          <w:i/>
        </w:rPr>
        <w:t xml:space="preserve">Course </w:t>
      </w:r>
      <w:r w:rsidR="004B09F1" w:rsidRPr="000664AF">
        <w:rPr>
          <w:rFonts w:cstheme="minorHAnsi"/>
          <w:i/>
        </w:rPr>
        <w:t>Requirements</w:t>
      </w:r>
      <w:r w:rsidR="004B09F1" w:rsidRPr="000664AF">
        <w:rPr>
          <w:rFonts w:cstheme="minorHAnsi"/>
        </w:rPr>
        <w:t>: 27 credit hours</w:t>
      </w:r>
    </w:p>
    <w:p w14:paraId="7AF62C0B" w14:textId="77777777" w:rsidR="004B09F1" w:rsidRPr="000664AF" w:rsidRDefault="004B09F1" w:rsidP="00E044A1">
      <w:pPr>
        <w:pStyle w:val="NoSpacing"/>
        <w:numPr>
          <w:ilvl w:val="0"/>
          <w:numId w:val="10"/>
        </w:numPr>
        <w:rPr>
          <w:rFonts w:cstheme="minorHAnsi"/>
        </w:rPr>
      </w:pPr>
      <w:r w:rsidRPr="000664AF">
        <w:rPr>
          <w:rFonts w:cstheme="minorHAnsi"/>
        </w:rPr>
        <w:t>ACCT 1020 - Decision Making with Accounting</w:t>
      </w:r>
    </w:p>
    <w:p w14:paraId="51049589" w14:textId="77777777" w:rsidR="004B09F1" w:rsidRPr="000664AF" w:rsidRDefault="004B09F1" w:rsidP="00E044A1">
      <w:pPr>
        <w:pStyle w:val="NoSpacing"/>
        <w:numPr>
          <w:ilvl w:val="0"/>
          <w:numId w:val="10"/>
        </w:numPr>
        <w:rPr>
          <w:rFonts w:cstheme="minorHAnsi"/>
        </w:rPr>
      </w:pPr>
      <w:r w:rsidRPr="000664AF">
        <w:rPr>
          <w:rFonts w:cstheme="minorHAnsi"/>
        </w:rPr>
        <w:t>ACCT 3400 - Introduction to Federal Income Tax Planning</w:t>
      </w:r>
    </w:p>
    <w:p w14:paraId="37E98635" w14:textId="77777777" w:rsidR="004B09F1" w:rsidRPr="000664AF" w:rsidRDefault="004B09F1" w:rsidP="00E044A1">
      <w:pPr>
        <w:pStyle w:val="NoSpacing"/>
        <w:numPr>
          <w:ilvl w:val="0"/>
          <w:numId w:val="10"/>
        </w:numPr>
        <w:rPr>
          <w:rFonts w:cstheme="minorHAnsi"/>
        </w:rPr>
      </w:pPr>
      <w:r w:rsidRPr="000664AF">
        <w:rPr>
          <w:rFonts w:cstheme="minorHAnsi"/>
        </w:rPr>
        <w:t>BUSL 2000 - Law and Society</w:t>
      </w:r>
    </w:p>
    <w:p w14:paraId="14CE6624" w14:textId="77777777" w:rsidR="004B09F1" w:rsidRPr="000664AF" w:rsidRDefault="004B09F1" w:rsidP="00E044A1">
      <w:pPr>
        <w:pStyle w:val="NoSpacing"/>
        <w:numPr>
          <w:ilvl w:val="0"/>
          <w:numId w:val="10"/>
        </w:numPr>
        <w:rPr>
          <w:rFonts w:cstheme="minorHAnsi"/>
        </w:rPr>
      </w:pPr>
      <w:r w:rsidRPr="000664AF">
        <w:rPr>
          <w:rFonts w:cstheme="minorHAnsi"/>
        </w:rPr>
        <w:t>FIN 3310 - Risk and Insurance</w:t>
      </w:r>
    </w:p>
    <w:p w14:paraId="4D31201C" w14:textId="77777777" w:rsidR="004B09F1" w:rsidRPr="000664AF" w:rsidRDefault="004B09F1" w:rsidP="00E044A1">
      <w:pPr>
        <w:pStyle w:val="NoSpacing"/>
        <w:numPr>
          <w:ilvl w:val="0"/>
          <w:numId w:val="10"/>
        </w:numPr>
        <w:rPr>
          <w:rFonts w:cstheme="minorHAnsi"/>
        </w:rPr>
      </w:pPr>
      <w:r w:rsidRPr="000664AF">
        <w:rPr>
          <w:rFonts w:cstheme="minorHAnsi"/>
        </w:rPr>
        <w:t>FIN 3410 - Investments</w:t>
      </w:r>
    </w:p>
    <w:p w14:paraId="70A9B261" w14:textId="77777777" w:rsidR="004B09F1" w:rsidRPr="000664AF" w:rsidRDefault="004B09F1" w:rsidP="00E044A1">
      <w:pPr>
        <w:pStyle w:val="NoSpacing"/>
        <w:numPr>
          <w:ilvl w:val="0"/>
          <w:numId w:val="10"/>
        </w:numPr>
        <w:rPr>
          <w:rFonts w:cstheme="minorHAnsi"/>
        </w:rPr>
      </w:pPr>
      <w:r w:rsidRPr="000664AF">
        <w:rPr>
          <w:rFonts w:cstheme="minorHAnsi"/>
        </w:rPr>
        <w:t>FIN 4100 - Personal Financial Planning</w:t>
      </w:r>
    </w:p>
    <w:p w14:paraId="392D15C5" w14:textId="77777777" w:rsidR="004B09F1" w:rsidRPr="000664AF" w:rsidRDefault="004B09F1" w:rsidP="00E044A1">
      <w:pPr>
        <w:pStyle w:val="NoSpacing"/>
        <w:numPr>
          <w:ilvl w:val="0"/>
          <w:numId w:val="10"/>
        </w:numPr>
        <w:rPr>
          <w:rFonts w:cstheme="minorHAnsi"/>
        </w:rPr>
      </w:pPr>
      <w:r w:rsidRPr="000664AF">
        <w:rPr>
          <w:rFonts w:cstheme="minorHAnsi"/>
        </w:rPr>
        <w:t>FIN 4110 - Retirement Planning Credit</w:t>
      </w:r>
    </w:p>
    <w:p w14:paraId="11A8FB04" w14:textId="77777777" w:rsidR="004B09F1" w:rsidRPr="000664AF" w:rsidRDefault="004B09F1" w:rsidP="00E044A1">
      <w:pPr>
        <w:pStyle w:val="NoSpacing"/>
        <w:numPr>
          <w:ilvl w:val="0"/>
          <w:numId w:val="10"/>
        </w:numPr>
        <w:rPr>
          <w:rFonts w:cstheme="minorHAnsi"/>
        </w:rPr>
      </w:pPr>
      <w:r w:rsidRPr="000664AF">
        <w:rPr>
          <w:rFonts w:cstheme="minorHAnsi"/>
        </w:rPr>
        <w:t>FIN 4120 - Estate Planning Credit Hours</w:t>
      </w:r>
    </w:p>
    <w:p w14:paraId="07DD4875" w14:textId="5B7D5B0F" w:rsidR="00933968" w:rsidRPr="000664AF" w:rsidRDefault="004B09F1" w:rsidP="00E044A1">
      <w:pPr>
        <w:pStyle w:val="NoSpacing"/>
        <w:numPr>
          <w:ilvl w:val="0"/>
          <w:numId w:val="10"/>
        </w:numPr>
        <w:rPr>
          <w:rFonts w:cstheme="minorHAnsi"/>
        </w:rPr>
      </w:pPr>
      <w:r w:rsidRPr="000664AF">
        <w:rPr>
          <w:rFonts w:cstheme="minorHAnsi"/>
        </w:rPr>
        <w:t>FIN 4140 - Cases in Financial Planning</w:t>
      </w:r>
    </w:p>
    <w:p w14:paraId="731B432F" w14:textId="77ED6220" w:rsidR="00781CF9" w:rsidRPr="000664AF" w:rsidRDefault="00781CF9" w:rsidP="00781CF9">
      <w:pPr>
        <w:pStyle w:val="NoSpacing"/>
        <w:rPr>
          <w:rFonts w:cstheme="minorHAnsi"/>
        </w:rPr>
      </w:pPr>
    </w:p>
    <w:p w14:paraId="04AEB67F" w14:textId="4F64D50B" w:rsidR="00781CF9" w:rsidRPr="000664AF" w:rsidRDefault="00781CF9" w:rsidP="00781CF9">
      <w:pPr>
        <w:pStyle w:val="NoSpacing"/>
        <w:rPr>
          <w:rFonts w:cstheme="minorHAnsi"/>
          <w:u w:val="single"/>
        </w:rPr>
      </w:pPr>
      <w:r w:rsidRPr="000664AF">
        <w:rPr>
          <w:rFonts w:cstheme="minorHAnsi"/>
          <w:u w:val="single"/>
        </w:rPr>
        <w:t>Certificate 2: Human Resource Management</w:t>
      </w:r>
    </w:p>
    <w:p w14:paraId="3D9BEB25" w14:textId="248AD14F" w:rsidR="00781CF9" w:rsidRPr="000664AF" w:rsidRDefault="00781CF9" w:rsidP="00781CF9">
      <w:pPr>
        <w:pStyle w:val="NoSpacing"/>
        <w:rPr>
          <w:rFonts w:cstheme="minorHAnsi"/>
        </w:rPr>
      </w:pPr>
      <w:r w:rsidRPr="000664AF">
        <w:rPr>
          <w:rFonts w:cstheme="minorHAnsi"/>
          <w:i/>
        </w:rPr>
        <w:t>Code</w:t>
      </w:r>
      <w:r w:rsidRPr="000664AF">
        <w:rPr>
          <w:rFonts w:cstheme="minorHAnsi"/>
        </w:rPr>
        <w:t>: CTHRMU</w:t>
      </w:r>
    </w:p>
    <w:p w14:paraId="7E5B1C8E" w14:textId="57D9FF48" w:rsidR="00781CF9" w:rsidRPr="000664AF" w:rsidRDefault="00781CF9" w:rsidP="00781CF9">
      <w:pPr>
        <w:pStyle w:val="NoSpacing"/>
        <w:rPr>
          <w:rFonts w:cstheme="minorHAnsi"/>
        </w:rPr>
      </w:pPr>
      <w:r w:rsidRPr="000664AF">
        <w:rPr>
          <w:rFonts w:cstheme="minorHAnsi"/>
          <w:i/>
        </w:rPr>
        <w:t>Overview</w:t>
      </w:r>
      <w:r w:rsidRPr="000664AF">
        <w:rPr>
          <w:rFonts w:cstheme="minorHAnsi"/>
        </w:rPr>
        <w:t>: The Human Resource Management Certificate focuses on developing applied skills and readiness for entry-level human resource professional employment. Certificate graduates will understand business strategy, be equipped to determine appropriate human resource management strategies and practices to deliver results and be capable of improving organizational health and longevity. Students will also learn how to work effectively on project teams, succeed in complex assignments, and meet strategic and operational objectives.</w:t>
      </w:r>
    </w:p>
    <w:p w14:paraId="0863731E" w14:textId="77777777" w:rsidR="00781CF9" w:rsidRPr="000664AF" w:rsidRDefault="00781CF9" w:rsidP="00781CF9">
      <w:pPr>
        <w:pStyle w:val="NoSpacing"/>
        <w:rPr>
          <w:rFonts w:cstheme="minorHAnsi"/>
        </w:rPr>
      </w:pPr>
    </w:p>
    <w:p w14:paraId="6A43FF5E" w14:textId="4AA7231C" w:rsidR="00781CF9" w:rsidRPr="000664AF" w:rsidRDefault="00781CF9" w:rsidP="00781CF9">
      <w:pPr>
        <w:pStyle w:val="NoSpacing"/>
        <w:rPr>
          <w:rFonts w:cstheme="minorHAnsi"/>
        </w:rPr>
      </w:pPr>
      <w:r w:rsidRPr="000664AF">
        <w:rPr>
          <w:rFonts w:cstheme="minorHAnsi"/>
          <w:i/>
        </w:rPr>
        <w:t>Course Requirements</w:t>
      </w:r>
      <w:r w:rsidRPr="000664AF">
        <w:rPr>
          <w:rFonts w:cstheme="minorHAnsi"/>
        </w:rPr>
        <w:t>: 15 credit hours</w:t>
      </w:r>
    </w:p>
    <w:p w14:paraId="3BBD45DD" w14:textId="799985F3" w:rsidR="00781CF9" w:rsidRPr="000664AF" w:rsidRDefault="00781CF9" w:rsidP="00E044A1">
      <w:pPr>
        <w:pStyle w:val="NoSpacing"/>
        <w:numPr>
          <w:ilvl w:val="0"/>
          <w:numId w:val="9"/>
        </w:numPr>
        <w:rPr>
          <w:rFonts w:cstheme="minorHAnsi"/>
        </w:rPr>
      </w:pPr>
      <w:r w:rsidRPr="000664AF">
        <w:rPr>
          <w:rFonts w:cstheme="minorHAnsi"/>
        </w:rPr>
        <w:t>MGT 3300 - Human Resource Management</w:t>
      </w:r>
    </w:p>
    <w:p w14:paraId="672DFBEF" w14:textId="11B4AF45" w:rsidR="00781CF9" w:rsidRPr="000664AF" w:rsidRDefault="00781CF9" w:rsidP="00E044A1">
      <w:pPr>
        <w:pStyle w:val="NoSpacing"/>
        <w:numPr>
          <w:ilvl w:val="0"/>
          <w:numId w:val="9"/>
        </w:numPr>
        <w:rPr>
          <w:rFonts w:cstheme="minorHAnsi"/>
        </w:rPr>
      </w:pPr>
      <w:r w:rsidRPr="000664AF">
        <w:rPr>
          <w:rFonts w:cstheme="minorHAnsi"/>
        </w:rPr>
        <w:t>MGT 3400 - Organizational Behavior</w:t>
      </w:r>
    </w:p>
    <w:p w14:paraId="6A26F90E" w14:textId="5BB4A46F" w:rsidR="00781CF9" w:rsidRPr="000664AF" w:rsidRDefault="00781CF9" w:rsidP="00E044A1">
      <w:pPr>
        <w:pStyle w:val="NoSpacing"/>
        <w:numPr>
          <w:ilvl w:val="0"/>
          <w:numId w:val="9"/>
        </w:numPr>
        <w:rPr>
          <w:rFonts w:cstheme="minorHAnsi"/>
        </w:rPr>
      </w:pPr>
      <w:r w:rsidRPr="000664AF">
        <w:rPr>
          <w:rFonts w:cstheme="minorHAnsi"/>
        </w:rPr>
        <w:t>MGT 4300 - Managing Employee Relations</w:t>
      </w:r>
    </w:p>
    <w:p w14:paraId="68DA4FCC" w14:textId="11F6EBF4" w:rsidR="00781CF9" w:rsidRPr="000664AF" w:rsidRDefault="00781CF9" w:rsidP="00E044A1">
      <w:pPr>
        <w:pStyle w:val="NoSpacing"/>
        <w:numPr>
          <w:ilvl w:val="0"/>
          <w:numId w:val="9"/>
        </w:numPr>
        <w:rPr>
          <w:rFonts w:cstheme="minorHAnsi"/>
        </w:rPr>
      </w:pPr>
      <w:r w:rsidRPr="000664AF">
        <w:rPr>
          <w:rFonts w:cstheme="minorHAnsi"/>
        </w:rPr>
        <w:t>MGT 4370 - Strategic Talent Management</w:t>
      </w:r>
    </w:p>
    <w:p w14:paraId="749BBDCB" w14:textId="77777777" w:rsidR="00781CF9" w:rsidRPr="000664AF" w:rsidRDefault="00781CF9" w:rsidP="00E044A1">
      <w:pPr>
        <w:pStyle w:val="NoSpacing"/>
        <w:numPr>
          <w:ilvl w:val="0"/>
          <w:numId w:val="9"/>
        </w:numPr>
        <w:rPr>
          <w:rFonts w:cstheme="minorHAnsi"/>
        </w:rPr>
      </w:pPr>
      <w:r w:rsidRPr="000664AF">
        <w:rPr>
          <w:rFonts w:cstheme="minorHAnsi"/>
        </w:rPr>
        <w:t>One 3-credit hour elective from:</w:t>
      </w:r>
    </w:p>
    <w:p w14:paraId="0A82BD50" w14:textId="77777777" w:rsidR="00781CF9" w:rsidRPr="000664AF" w:rsidRDefault="00781CF9" w:rsidP="00781CF9">
      <w:pPr>
        <w:pStyle w:val="NoSpacing"/>
        <w:numPr>
          <w:ilvl w:val="1"/>
          <w:numId w:val="6"/>
        </w:numPr>
        <w:rPr>
          <w:rFonts w:cstheme="minorHAnsi"/>
        </w:rPr>
      </w:pPr>
      <w:r w:rsidRPr="000664AF">
        <w:rPr>
          <w:rFonts w:cstheme="minorHAnsi"/>
        </w:rPr>
        <w:t xml:space="preserve">COMS 2040 - Principles and Techniques of Interviewing </w:t>
      </w:r>
    </w:p>
    <w:p w14:paraId="55A92EE1" w14:textId="77777777" w:rsidR="00781CF9" w:rsidRPr="000664AF" w:rsidRDefault="00781CF9" w:rsidP="00781CF9">
      <w:pPr>
        <w:pStyle w:val="NoSpacing"/>
        <w:numPr>
          <w:ilvl w:val="1"/>
          <w:numId w:val="6"/>
        </w:numPr>
        <w:rPr>
          <w:rFonts w:cstheme="minorHAnsi"/>
        </w:rPr>
      </w:pPr>
      <w:r w:rsidRPr="000664AF">
        <w:rPr>
          <w:rFonts w:cstheme="minorHAnsi"/>
        </w:rPr>
        <w:t>COMS 2050 - Techniques of Group Discussion</w:t>
      </w:r>
    </w:p>
    <w:p w14:paraId="22F5C10F" w14:textId="77777777" w:rsidR="00781CF9" w:rsidRPr="000664AF" w:rsidRDefault="00781CF9" w:rsidP="00781CF9">
      <w:pPr>
        <w:pStyle w:val="NoSpacing"/>
        <w:numPr>
          <w:ilvl w:val="1"/>
          <w:numId w:val="6"/>
        </w:numPr>
        <w:rPr>
          <w:rFonts w:cstheme="minorHAnsi"/>
        </w:rPr>
      </w:pPr>
      <w:r w:rsidRPr="000664AF">
        <w:rPr>
          <w:rFonts w:cstheme="minorHAnsi"/>
        </w:rPr>
        <w:t>COMS 2500 - Organization Communication for Nonmajors or COMS 3500 - Introduction to Organizational Communication (for communication majors)</w:t>
      </w:r>
    </w:p>
    <w:p w14:paraId="48C6B9F8" w14:textId="0A6E9817" w:rsidR="00781CF9" w:rsidRPr="000664AF" w:rsidRDefault="00781CF9" w:rsidP="00781CF9">
      <w:pPr>
        <w:pStyle w:val="NoSpacing"/>
        <w:numPr>
          <w:ilvl w:val="1"/>
          <w:numId w:val="6"/>
        </w:numPr>
        <w:rPr>
          <w:rFonts w:cstheme="minorHAnsi"/>
        </w:rPr>
      </w:pPr>
      <w:r w:rsidRPr="000664AF">
        <w:rPr>
          <w:rFonts w:cstheme="minorHAnsi"/>
        </w:rPr>
        <w:t>PSY 3610 - Survey of Industrial and Organizational Psychology</w:t>
      </w:r>
    </w:p>
    <w:p w14:paraId="6043F2E4" w14:textId="77777777" w:rsidR="00781CF9" w:rsidRPr="000664AF" w:rsidRDefault="00781CF9" w:rsidP="00781CF9">
      <w:pPr>
        <w:pStyle w:val="NoSpacing"/>
        <w:rPr>
          <w:rFonts w:cstheme="minorHAnsi"/>
          <w:u w:val="single"/>
        </w:rPr>
      </w:pPr>
    </w:p>
    <w:p w14:paraId="31E9768F" w14:textId="205EBBFB" w:rsidR="00781CF9" w:rsidRPr="000664AF" w:rsidRDefault="00781CF9" w:rsidP="00781CF9">
      <w:pPr>
        <w:pStyle w:val="NoSpacing"/>
        <w:rPr>
          <w:rFonts w:cstheme="minorHAnsi"/>
          <w:u w:val="single"/>
        </w:rPr>
      </w:pPr>
      <w:r w:rsidRPr="000664AF">
        <w:rPr>
          <w:rFonts w:cstheme="minorHAnsi"/>
          <w:u w:val="single"/>
        </w:rPr>
        <w:t>Certificate 3: Sales</w:t>
      </w:r>
    </w:p>
    <w:p w14:paraId="647619B9" w14:textId="7CDE80A7" w:rsidR="00781CF9" w:rsidRPr="000664AF" w:rsidRDefault="00781CF9" w:rsidP="00781CF9">
      <w:pPr>
        <w:pStyle w:val="NoSpacing"/>
        <w:rPr>
          <w:rFonts w:cstheme="minorHAnsi"/>
        </w:rPr>
      </w:pPr>
      <w:r w:rsidRPr="000664AF">
        <w:rPr>
          <w:rFonts w:cstheme="minorHAnsi"/>
          <w:i/>
        </w:rPr>
        <w:t>Code</w:t>
      </w:r>
      <w:r w:rsidRPr="000664AF">
        <w:rPr>
          <w:rFonts w:cstheme="minorHAnsi"/>
        </w:rPr>
        <w:t xml:space="preserve">: </w:t>
      </w:r>
      <w:r w:rsidRPr="005735E4">
        <w:rPr>
          <w:rFonts w:cstheme="minorHAnsi"/>
          <w:noProof/>
        </w:rPr>
        <w:t>CTSALE</w:t>
      </w:r>
    </w:p>
    <w:p w14:paraId="39EBC214" w14:textId="05B9629D" w:rsidR="00781CF9" w:rsidRPr="000664AF" w:rsidRDefault="00781CF9" w:rsidP="00781CF9">
      <w:pPr>
        <w:pStyle w:val="NoSpacing"/>
        <w:rPr>
          <w:rFonts w:cstheme="minorHAnsi"/>
        </w:rPr>
      </w:pPr>
      <w:r w:rsidRPr="000664AF">
        <w:rPr>
          <w:rFonts w:cstheme="minorHAnsi"/>
          <w:i/>
        </w:rPr>
        <w:t>Overview</w:t>
      </w:r>
      <w:r w:rsidRPr="000664AF">
        <w:rPr>
          <w:rFonts w:cstheme="minorHAnsi"/>
        </w:rPr>
        <w:t>: The sales certificate program is for undergraduates in any major who want to develop knowledge and skill in professional selling.</w:t>
      </w:r>
    </w:p>
    <w:p w14:paraId="248157E7" w14:textId="77777777" w:rsidR="00781CF9" w:rsidRPr="000664AF" w:rsidRDefault="00781CF9" w:rsidP="00781CF9">
      <w:pPr>
        <w:pStyle w:val="NoSpacing"/>
        <w:rPr>
          <w:rFonts w:cstheme="minorHAnsi"/>
        </w:rPr>
      </w:pPr>
    </w:p>
    <w:p w14:paraId="30BA4C3F" w14:textId="77777777" w:rsidR="00781CF9" w:rsidRPr="000664AF" w:rsidRDefault="00781CF9" w:rsidP="00781CF9">
      <w:pPr>
        <w:pStyle w:val="NoSpacing"/>
        <w:rPr>
          <w:rFonts w:cstheme="minorHAnsi"/>
        </w:rPr>
      </w:pPr>
      <w:r w:rsidRPr="000664AF">
        <w:rPr>
          <w:rFonts w:cstheme="minorHAnsi"/>
          <w:i/>
        </w:rPr>
        <w:t>Course Requirements</w:t>
      </w:r>
      <w:r w:rsidRPr="000664AF">
        <w:rPr>
          <w:rFonts w:cstheme="minorHAnsi"/>
        </w:rPr>
        <w:t>: 18 credit hours</w:t>
      </w:r>
    </w:p>
    <w:p w14:paraId="1E7992F9" w14:textId="2A4B2F19" w:rsidR="00781CF9" w:rsidRPr="000664AF" w:rsidRDefault="00781CF9" w:rsidP="00E044A1">
      <w:pPr>
        <w:pStyle w:val="NoSpacing"/>
        <w:numPr>
          <w:ilvl w:val="0"/>
          <w:numId w:val="8"/>
        </w:numPr>
        <w:rPr>
          <w:rFonts w:cstheme="minorHAnsi"/>
        </w:rPr>
      </w:pPr>
      <w:r w:rsidRPr="000664AF">
        <w:rPr>
          <w:rFonts w:cstheme="minorHAnsi"/>
        </w:rPr>
        <w:t>MKT 3580 - Foundations of Professional Sales</w:t>
      </w:r>
    </w:p>
    <w:p w14:paraId="436C4B63" w14:textId="215A8F3A" w:rsidR="00781CF9" w:rsidRPr="000664AF" w:rsidRDefault="00781CF9" w:rsidP="00E044A1">
      <w:pPr>
        <w:pStyle w:val="NoSpacing"/>
        <w:numPr>
          <w:ilvl w:val="0"/>
          <w:numId w:val="8"/>
        </w:numPr>
        <w:rPr>
          <w:rFonts w:cstheme="minorHAnsi"/>
        </w:rPr>
      </w:pPr>
      <w:r w:rsidRPr="000664AF">
        <w:rPr>
          <w:rFonts w:cstheme="minorHAnsi"/>
        </w:rPr>
        <w:t>MKT 4680 - Consultative Sales</w:t>
      </w:r>
    </w:p>
    <w:p w14:paraId="185FB263" w14:textId="2A355FF1" w:rsidR="00781CF9" w:rsidRPr="000664AF" w:rsidRDefault="00781CF9" w:rsidP="00E044A1">
      <w:pPr>
        <w:pStyle w:val="NoSpacing"/>
        <w:numPr>
          <w:ilvl w:val="0"/>
          <w:numId w:val="8"/>
        </w:numPr>
        <w:rPr>
          <w:rFonts w:cstheme="minorHAnsi"/>
        </w:rPr>
      </w:pPr>
      <w:r w:rsidRPr="000664AF">
        <w:rPr>
          <w:rFonts w:cstheme="minorHAnsi"/>
        </w:rPr>
        <w:lastRenderedPageBreak/>
        <w:t>MKT 4780 - Sales Strategy &amp; Technology</w:t>
      </w:r>
    </w:p>
    <w:p w14:paraId="4FCD62DA" w14:textId="50E3F31A" w:rsidR="00781CF9" w:rsidRPr="000664AF" w:rsidRDefault="00781CF9" w:rsidP="00E044A1">
      <w:pPr>
        <w:pStyle w:val="NoSpacing"/>
        <w:numPr>
          <w:ilvl w:val="0"/>
          <w:numId w:val="8"/>
        </w:numPr>
        <w:rPr>
          <w:rFonts w:cstheme="minorHAnsi"/>
        </w:rPr>
      </w:pPr>
      <w:r w:rsidRPr="000664AF">
        <w:rPr>
          <w:rFonts w:cstheme="minorHAnsi"/>
        </w:rPr>
        <w:t>MKT 4910 - Sales Internship (1-3 credit hours)</w:t>
      </w:r>
    </w:p>
    <w:p w14:paraId="7E40A5E9" w14:textId="77777777" w:rsidR="00E044A1" w:rsidRPr="000664AF" w:rsidRDefault="00781CF9" w:rsidP="00E044A1">
      <w:pPr>
        <w:pStyle w:val="NoSpacing"/>
        <w:numPr>
          <w:ilvl w:val="0"/>
          <w:numId w:val="8"/>
        </w:numPr>
        <w:rPr>
          <w:rFonts w:cstheme="minorHAnsi"/>
        </w:rPr>
      </w:pPr>
      <w:r w:rsidRPr="000664AF">
        <w:rPr>
          <w:rFonts w:cstheme="minorHAnsi"/>
        </w:rPr>
        <w:t xml:space="preserve">One of </w:t>
      </w:r>
      <w:r w:rsidR="00E044A1" w:rsidRPr="000664AF">
        <w:rPr>
          <w:rFonts w:cstheme="minorHAnsi"/>
        </w:rPr>
        <w:t xml:space="preserve">the following courses: </w:t>
      </w:r>
    </w:p>
    <w:p w14:paraId="689DDF78" w14:textId="77777777" w:rsidR="00E044A1" w:rsidRPr="000664AF" w:rsidRDefault="00E044A1" w:rsidP="00E044A1">
      <w:pPr>
        <w:pStyle w:val="NoSpacing"/>
        <w:numPr>
          <w:ilvl w:val="1"/>
          <w:numId w:val="8"/>
        </w:numPr>
        <w:rPr>
          <w:rFonts w:cstheme="minorHAnsi"/>
        </w:rPr>
      </w:pPr>
      <w:r w:rsidRPr="000664AF">
        <w:rPr>
          <w:rFonts w:cstheme="minorHAnsi"/>
        </w:rPr>
        <w:t>MKT 4250 - Business to Business Marketing</w:t>
      </w:r>
    </w:p>
    <w:p w14:paraId="53F20289" w14:textId="5210C68D" w:rsidR="00781CF9" w:rsidRPr="000664AF" w:rsidRDefault="00E044A1" w:rsidP="00E044A1">
      <w:pPr>
        <w:pStyle w:val="NoSpacing"/>
        <w:numPr>
          <w:ilvl w:val="1"/>
          <w:numId w:val="8"/>
        </w:numPr>
        <w:rPr>
          <w:rFonts w:cstheme="minorHAnsi"/>
        </w:rPr>
      </w:pPr>
      <w:r w:rsidRPr="000664AF">
        <w:rPr>
          <w:rFonts w:cstheme="minorHAnsi"/>
        </w:rPr>
        <w:t>MKT 4580 - Sales Management</w:t>
      </w:r>
    </w:p>
    <w:p w14:paraId="257A89F2" w14:textId="77777777" w:rsidR="00E044A1" w:rsidRPr="000664AF" w:rsidRDefault="00E044A1" w:rsidP="00E044A1">
      <w:pPr>
        <w:pStyle w:val="NoSpacing"/>
        <w:numPr>
          <w:ilvl w:val="0"/>
          <w:numId w:val="8"/>
        </w:numPr>
        <w:rPr>
          <w:rFonts w:cstheme="minorHAnsi"/>
        </w:rPr>
      </w:pPr>
      <w:r w:rsidRPr="000664AF">
        <w:rPr>
          <w:rFonts w:cstheme="minorHAnsi"/>
        </w:rPr>
        <w:t xml:space="preserve">One of the following courses: </w:t>
      </w:r>
    </w:p>
    <w:p w14:paraId="3A25B899" w14:textId="77777777" w:rsidR="00E044A1" w:rsidRPr="000664AF" w:rsidRDefault="00E044A1" w:rsidP="00E044A1">
      <w:pPr>
        <w:pStyle w:val="NoSpacing"/>
        <w:numPr>
          <w:ilvl w:val="1"/>
          <w:numId w:val="8"/>
        </w:numPr>
        <w:rPr>
          <w:rFonts w:cstheme="minorHAnsi"/>
        </w:rPr>
      </w:pPr>
      <w:r w:rsidRPr="000664AF">
        <w:rPr>
          <w:rFonts w:cstheme="minorHAnsi"/>
        </w:rPr>
        <w:t>COMS 1030 - Fundamentals of Public Speaking</w:t>
      </w:r>
    </w:p>
    <w:p w14:paraId="042933C6" w14:textId="77777777" w:rsidR="00E044A1" w:rsidRPr="000664AF" w:rsidRDefault="00E044A1" w:rsidP="00E044A1">
      <w:pPr>
        <w:pStyle w:val="NoSpacing"/>
        <w:numPr>
          <w:ilvl w:val="1"/>
          <w:numId w:val="8"/>
        </w:numPr>
        <w:rPr>
          <w:rFonts w:cstheme="minorHAnsi"/>
        </w:rPr>
      </w:pPr>
      <w:r w:rsidRPr="000664AF">
        <w:rPr>
          <w:rFonts w:cstheme="minorHAnsi"/>
        </w:rPr>
        <w:t>COMS 2060 - Communication in Interpersonal Relationships</w:t>
      </w:r>
    </w:p>
    <w:p w14:paraId="4C90EB7C" w14:textId="77777777" w:rsidR="00E044A1" w:rsidRPr="000664AF" w:rsidRDefault="00E044A1" w:rsidP="00E044A1">
      <w:pPr>
        <w:pStyle w:val="NoSpacing"/>
        <w:numPr>
          <w:ilvl w:val="1"/>
          <w:numId w:val="8"/>
        </w:numPr>
        <w:rPr>
          <w:rFonts w:cstheme="minorHAnsi"/>
        </w:rPr>
      </w:pPr>
      <w:r w:rsidRPr="000664AF">
        <w:rPr>
          <w:rFonts w:cstheme="minorHAnsi"/>
        </w:rPr>
        <w:t>COMS 2150 - Argumentative Analysis and Advocacy</w:t>
      </w:r>
    </w:p>
    <w:p w14:paraId="199C42BB" w14:textId="77777777" w:rsidR="00E044A1" w:rsidRPr="000664AF" w:rsidRDefault="00E044A1" w:rsidP="00E044A1">
      <w:pPr>
        <w:pStyle w:val="NoSpacing"/>
        <w:numPr>
          <w:ilvl w:val="1"/>
          <w:numId w:val="8"/>
        </w:numPr>
        <w:rPr>
          <w:rFonts w:cstheme="minorHAnsi"/>
        </w:rPr>
      </w:pPr>
      <w:r w:rsidRPr="000664AF">
        <w:rPr>
          <w:rFonts w:cstheme="minorHAnsi"/>
        </w:rPr>
        <w:t>COMS 2020 - Communication and Persuasion</w:t>
      </w:r>
    </w:p>
    <w:p w14:paraId="0304AC6F" w14:textId="77777777" w:rsidR="00E044A1" w:rsidRPr="000664AF" w:rsidRDefault="00E044A1" w:rsidP="00E044A1">
      <w:pPr>
        <w:pStyle w:val="NoSpacing"/>
        <w:numPr>
          <w:ilvl w:val="1"/>
          <w:numId w:val="8"/>
        </w:numPr>
        <w:rPr>
          <w:rFonts w:cstheme="minorHAnsi"/>
        </w:rPr>
      </w:pPr>
      <w:r w:rsidRPr="000664AF">
        <w:rPr>
          <w:rFonts w:cstheme="minorHAnsi"/>
        </w:rPr>
        <w:t>ET 2800 - Engineering and Technology – Overview</w:t>
      </w:r>
    </w:p>
    <w:p w14:paraId="5F13E33E" w14:textId="77777777" w:rsidR="00E044A1" w:rsidRPr="000664AF" w:rsidRDefault="00E044A1" w:rsidP="00E044A1">
      <w:pPr>
        <w:pStyle w:val="NoSpacing"/>
        <w:numPr>
          <w:ilvl w:val="1"/>
          <w:numId w:val="8"/>
        </w:numPr>
        <w:rPr>
          <w:rFonts w:cstheme="minorHAnsi"/>
        </w:rPr>
      </w:pPr>
      <w:r w:rsidRPr="000664AF">
        <w:rPr>
          <w:rFonts w:cstheme="minorHAnsi"/>
        </w:rPr>
        <w:t>FIN 3000 - Introduction to Corporate Finance</w:t>
      </w:r>
    </w:p>
    <w:p w14:paraId="68DC2A21" w14:textId="77777777" w:rsidR="00E044A1" w:rsidRPr="000664AF" w:rsidRDefault="00E044A1" w:rsidP="00E044A1">
      <w:pPr>
        <w:pStyle w:val="NoSpacing"/>
        <w:numPr>
          <w:ilvl w:val="1"/>
          <w:numId w:val="8"/>
        </w:numPr>
        <w:rPr>
          <w:rFonts w:cstheme="minorHAnsi"/>
        </w:rPr>
      </w:pPr>
      <w:r w:rsidRPr="000664AF">
        <w:rPr>
          <w:rFonts w:cstheme="minorHAnsi"/>
        </w:rPr>
        <w:t>JOUR 2500 - Introduction to Advertising and Public Relations</w:t>
      </w:r>
    </w:p>
    <w:p w14:paraId="3706A9C6" w14:textId="77777777" w:rsidR="00E044A1" w:rsidRPr="000664AF" w:rsidRDefault="00E044A1" w:rsidP="00E044A1">
      <w:pPr>
        <w:pStyle w:val="NoSpacing"/>
        <w:numPr>
          <w:ilvl w:val="1"/>
          <w:numId w:val="8"/>
        </w:numPr>
        <w:rPr>
          <w:rFonts w:cstheme="minorHAnsi"/>
        </w:rPr>
      </w:pPr>
      <w:r w:rsidRPr="000664AF">
        <w:rPr>
          <w:rFonts w:cstheme="minorHAnsi"/>
        </w:rPr>
        <w:t>PHIL 1300 - Introduction to Ethics</w:t>
      </w:r>
    </w:p>
    <w:p w14:paraId="7C2619F5" w14:textId="4FFCF9C4" w:rsidR="00E044A1" w:rsidRPr="000664AF" w:rsidRDefault="00E044A1" w:rsidP="00E044A1">
      <w:pPr>
        <w:pStyle w:val="NoSpacing"/>
        <w:numPr>
          <w:ilvl w:val="1"/>
          <w:numId w:val="8"/>
        </w:numPr>
        <w:rPr>
          <w:rFonts w:cstheme="minorHAnsi"/>
        </w:rPr>
      </w:pPr>
      <w:r w:rsidRPr="000664AF">
        <w:rPr>
          <w:rFonts w:cstheme="minorHAnsi"/>
        </w:rPr>
        <w:t xml:space="preserve">SASM 4350 - </w:t>
      </w:r>
      <w:r w:rsidRPr="005735E4">
        <w:rPr>
          <w:rFonts w:cstheme="minorHAnsi"/>
          <w:noProof/>
        </w:rPr>
        <w:t>Sport</w:t>
      </w:r>
      <w:r w:rsidRPr="000664AF">
        <w:rPr>
          <w:rFonts w:cstheme="minorHAnsi"/>
        </w:rPr>
        <w:t xml:space="preserve"> Promotion and Sales Management </w:t>
      </w:r>
    </w:p>
    <w:p w14:paraId="456E66C2" w14:textId="3768F0CD" w:rsidR="00E044A1" w:rsidRPr="000664AF" w:rsidRDefault="00E044A1" w:rsidP="00E044A1">
      <w:pPr>
        <w:pStyle w:val="NoSpacing"/>
        <w:rPr>
          <w:rFonts w:cstheme="minorHAnsi"/>
        </w:rPr>
      </w:pPr>
    </w:p>
    <w:p w14:paraId="7A8F5B5B" w14:textId="712388E6" w:rsidR="00E044A1" w:rsidRPr="000664AF" w:rsidRDefault="00E044A1" w:rsidP="00E044A1">
      <w:pPr>
        <w:pStyle w:val="NoSpacing"/>
        <w:rPr>
          <w:rFonts w:cstheme="minorHAnsi"/>
          <w:u w:val="single"/>
        </w:rPr>
      </w:pPr>
      <w:r w:rsidRPr="000664AF">
        <w:rPr>
          <w:rFonts w:cstheme="minorHAnsi"/>
          <w:u w:val="single"/>
        </w:rPr>
        <w:t>Certificate 4: Supply Chain Management</w:t>
      </w:r>
    </w:p>
    <w:p w14:paraId="68B09D6E" w14:textId="477D79AF" w:rsidR="00E044A1" w:rsidRPr="000664AF" w:rsidRDefault="00E044A1" w:rsidP="00E044A1">
      <w:pPr>
        <w:pStyle w:val="NoSpacing"/>
        <w:rPr>
          <w:rFonts w:cstheme="minorHAnsi"/>
        </w:rPr>
      </w:pPr>
      <w:r w:rsidRPr="000664AF">
        <w:rPr>
          <w:rFonts w:cstheme="minorHAnsi"/>
          <w:i/>
        </w:rPr>
        <w:t>Code</w:t>
      </w:r>
      <w:r w:rsidRPr="000664AF">
        <w:rPr>
          <w:rFonts w:cstheme="minorHAnsi"/>
        </w:rPr>
        <w:t>: CTSCMU</w:t>
      </w:r>
    </w:p>
    <w:p w14:paraId="0AB4DCC0" w14:textId="35603E6F" w:rsidR="00E044A1" w:rsidRPr="000664AF" w:rsidRDefault="00E044A1" w:rsidP="00E044A1">
      <w:pPr>
        <w:pStyle w:val="NoSpacing"/>
        <w:rPr>
          <w:rFonts w:cstheme="minorHAnsi"/>
        </w:rPr>
      </w:pPr>
      <w:r w:rsidRPr="000664AF">
        <w:rPr>
          <w:rFonts w:cstheme="minorHAnsi"/>
          <w:i/>
        </w:rPr>
        <w:t>Overview</w:t>
      </w:r>
      <w:r w:rsidRPr="000664AF">
        <w:rPr>
          <w:rFonts w:cstheme="minorHAnsi"/>
        </w:rPr>
        <w:t>: The Supply Chain Management Certificate will provide business and non-business students at Ohio University the opportunity to demonstrate the comprehension of key supply chain theories and practices and the development of skills needed to participate in various supply chain career paths.</w:t>
      </w:r>
    </w:p>
    <w:p w14:paraId="5785606E" w14:textId="77777777" w:rsidR="00E044A1" w:rsidRPr="000664AF" w:rsidRDefault="00E044A1" w:rsidP="00E044A1">
      <w:pPr>
        <w:pStyle w:val="NoSpacing"/>
        <w:rPr>
          <w:rFonts w:cstheme="minorHAnsi"/>
        </w:rPr>
      </w:pPr>
    </w:p>
    <w:p w14:paraId="32D13C05" w14:textId="5CAF9150" w:rsidR="00E044A1" w:rsidRPr="000664AF" w:rsidRDefault="00E044A1" w:rsidP="00E044A1">
      <w:pPr>
        <w:pStyle w:val="NoSpacing"/>
        <w:rPr>
          <w:rFonts w:cstheme="minorHAnsi"/>
        </w:rPr>
      </w:pPr>
      <w:r w:rsidRPr="000664AF">
        <w:rPr>
          <w:rFonts w:cstheme="minorHAnsi"/>
          <w:i/>
        </w:rPr>
        <w:t>Course Requirements</w:t>
      </w:r>
      <w:r w:rsidRPr="000664AF">
        <w:rPr>
          <w:rFonts w:cstheme="minorHAnsi"/>
        </w:rPr>
        <w:t>: 15 credit hours</w:t>
      </w:r>
    </w:p>
    <w:p w14:paraId="36AFF724" w14:textId="77B61754" w:rsidR="00E044A1" w:rsidRPr="000664AF" w:rsidRDefault="00E044A1" w:rsidP="00E044A1">
      <w:pPr>
        <w:pStyle w:val="NoSpacing"/>
        <w:numPr>
          <w:ilvl w:val="0"/>
          <w:numId w:val="12"/>
        </w:numPr>
        <w:rPr>
          <w:rFonts w:cstheme="minorHAnsi"/>
        </w:rPr>
      </w:pPr>
      <w:r w:rsidRPr="000664AF">
        <w:rPr>
          <w:rFonts w:cstheme="minorHAnsi"/>
        </w:rPr>
        <w:t>MGT 3000 - Principles of Operations OR MGT 3200 - Operations Management</w:t>
      </w:r>
    </w:p>
    <w:p w14:paraId="17A8E145" w14:textId="1FA9F6F7" w:rsidR="00E044A1" w:rsidRPr="000664AF" w:rsidRDefault="00E044A1" w:rsidP="00E044A1">
      <w:pPr>
        <w:pStyle w:val="NoSpacing"/>
        <w:numPr>
          <w:ilvl w:val="0"/>
          <w:numId w:val="12"/>
        </w:numPr>
        <w:rPr>
          <w:rFonts w:cstheme="minorHAnsi"/>
        </w:rPr>
      </w:pPr>
      <w:r w:rsidRPr="000664AF">
        <w:rPr>
          <w:rFonts w:cstheme="minorHAnsi"/>
        </w:rPr>
        <w:t>MIS 2200 - Systems Analysis and Design</w:t>
      </w:r>
    </w:p>
    <w:p w14:paraId="44D6C897" w14:textId="56742889" w:rsidR="00E044A1" w:rsidRPr="000664AF" w:rsidRDefault="00E044A1" w:rsidP="00E044A1">
      <w:pPr>
        <w:pStyle w:val="NoSpacing"/>
        <w:numPr>
          <w:ilvl w:val="0"/>
          <w:numId w:val="12"/>
        </w:numPr>
        <w:rPr>
          <w:rFonts w:cstheme="minorHAnsi"/>
        </w:rPr>
      </w:pPr>
      <w:r w:rsidRPr="000664AF">
        <w:rPr>
          <w:rFonts w:cstheme="minorHAnsi"/>
        </w:rPr>
        <w:t>MKT 4040 - Logistics and Supply Chain Management</w:t>
      </w:r>
    </w:p>
    <w:p w14:paraId="52419D9E" w14:textId="77777777" w:rsidR="00E044A1" w:rsidRPr="000664AF" w:rsidRDefault="00E044A1" w:rsidP="00E044A1">
      <w:pPr>
        <w:pStyle w:val="NoSpacing"/>
        <w:numPr>
          <w:ilvl w:val="0"/>
          <w:numId w:val="12"/>
        </w:numPr>
        <w:rPr>
          <w:rFonts w:cstheme="minorHAnsi"/>
        </w:rPr>
      </w:pPr>
      <w:r w:rsidRPr="000664AF">
        <w:rPr>
          <w:rFonts w:cstheme="minorHAnsi"/>
        </w:rPr>
        <w:t>Two of the following courses for a minimum of six hours:</w:t>
      </w:r>
    </w:p>
    <w:p w14:paraId="25018F99" w14:textId="77777777" w:rsidR="00E044A1" w:rsidRPr="000664AF" w:rsidRDefault="00E044A1" w:rsidP="00E044A1">
      <w:pPr>
        <w:pStyle w:val="NoSpacing"/>
        <w:numPr>
          <w:ilvl w:val="1"/>
          <w:numId w:val="12"/>
        </w:numPr>
        <w:rPr>
          <w:rFonts w:cstheme="minorHAnsi"/>
        </w:rPr>
      </w:pPr>
      <w:r w:rsidRPr="000664AF">
        <w:rPr>
          <w:rFonts w:cstheme="minorHAnsi"/>
        </w:rPr>
        <w:t>ETM 1100 - Introduction to Manufacturing Processes</w:t>
      </w:r>
    </w:p>
    <w:p w14:paraId="71A8B91B" w14:textId="77777777" w:rsidR="00E044A1" w:rsidRPr="000664AF" w:rsidRDefault="00E044A1" w:rsidP="00E044A1">
      <w:pPr>
        <w:pStyle w:val="NoSpacing"/>
        <w:numPr>
          <w:ilvl w:val="1"/>
          <w:numId w:val="12"/>
        </w:numPr>
        <w:rPr>
          <w:rFonts w:cstheme="minorHAnsi"/>
        </w:rPr>
      </w:pPr>
      <w:r w:rsidRPr="000664AF">
        <w:rPr>
          <w:rFonts w:cstheme="minorHAnsi"/>
        </w:rPr>
        <w:t>ISE 4170 - Lean Manufacturing and Service Systems</w:t>
      </w:r>
    </w:p>
    <w:p w14:paraId="7F5A4AEF" w14:textId="77777777" w:rsidR="00E044A1" w:rsidRPr="000664AF" w:rsidRDefault="00E044A1" w:rsidP="00E044A1">
      <w:pPr>
        <w:pStyle w:val="NoSpacing"/>
        <w:numPr>
          <w:ilvl w:val="1"/>
          <w:numId w:val="12"/>
        </w:numPr>
        <w:rPr>
          <w:rFonts w:cstheme="minorHAnsi"/>
        </w:rPr>
      </w:pPr>
      <w:r w:rsidRPr="000664AF">
        <w:rPr>
          <w:rFonts w:cstheme="minorHAnsi"/>
        </w:rPr>
        <w:t>ISE 4360 - Facility Planning and Design</w:t>
      </w:r>
    </w:p>
    <w:p w14:paraId="7C133B5F" w14:textId="77777777" w:rsidR="00E044A1" w:rsidRPr="000664AF" w:rsidRDefault="00E044A1" w:rsidP="00E044A1">
      <w:pPr>
        <w:pStyle w:val="NoSpacing"/>
        <w:numPr>
          <w:ilvl w:val="1"/>
          <w:numId w:val="12"/>
        </w:numPr>
        <w:rPr>
          <w:rFonts w:cstheme="minorHAnsi"/>
        </w:rPr>
      </w:pPr>
      <w:r w:rsidRPr="000664AF">
        <w:rPr>
          <w:rFonts w:cstheme="minorHAnsi"/>
        </w:rPr>
        <w:t>ISE 4370 - Manufacturing Systems</w:t>
      </w:r>
    </w:p>
    <w:p w14:paraId="2D34FEBF" w14:textId="77777777" w:rsidR="00E044A1" w:rsidRPr="000664AF" w:rsidRDefault="00E044A1" w:rsidP="00E044A1">
      <w:pPr>
        <w:pStyle w:val="NoSpacing"/>
        <w:numPr>
          <w:ilvl w:val="1"/>
          <w:numId w:val="12"/>
        </w:numPr>
        <w:rPr>
          <w:rFonts w:cstheme="minorHAnsi"/>
        </w:rPr>
      </w:pPr>
      <w:r w:rsidRPr="000664AF">
        <w:rPr>
          <w:rFonts w:cstheme="minorHAnsi"/>
        </w:rPr>
        <w:t>ISE 4490 - Project Management (Credit Hours: 2)</w:t>
      </w:r>
    </w:p>
    <w:p w14:paraId="77CB0955" w14:textId="77777777" w:rsidR="00E044A1" w:rsidRPr="000664AF" w:rsidRDefault="00E044A1" w:rsidP="00E044A1">
      <w:pPr>
        <w:pStyle w:val="NoSpacing"/>
        <w:numPr>
          <w:ilvl w:val="1"/>
          <w:numId w:val="12"/>
        </w:numPr>
        <w:rPr>
          <w:rFonts w:cstheme="minorHAnsi"/>
        </w:rPr>
      </w:pPr>
      <w:r w:rsidRPr="000664AF">
        <w:rPr>
          <w:rFonts w:cstheme="minorHAnsi"/>
        </w:rPr>
        <w:t>ISE 4900 - Special Topics (Credit Hours: 1-4)</w:t>
      </w:r>
    </w:p>
    <w:p w14:paraId="0F101CD6" w14:textId="691C252C" w:rsidR="00E044A1" w:rsidRPr="000664AF" w:rsidRDefault="00E044A1" w:rsidP="00E044A1">
      <w:pPr>
        <w:pStyle w:val="NoSpacing"/>
        <w:numPr>
          <w:ilvl w:val="1"/>
          <w:numId w:val="12"/>
        </w:numPr>
        <w:rPr>
          <w:rFonts w:cstheme="minorHAnsi"/>
        </w:rPr>
      </w:pPr>
      <w:r w:rsidRPr="000664AF">
        <w:rPr>
          <w:rFonts w:cstheme="minorHAnsi"/>
        </w:rPr>
        <w:t xml:space="preserve">MGT 3250 - Project Management </w:t>
      </w:r>
    </w:p>
    <w:p w14:paraId="782EEFDE" w14:textId="7F201661" w:rsidR="00E044A1" w:rsidRPr="000664AF" w:rsidRDefault="00E044A1" w:rsidP="00E044A1">
      <w:pPr>
        <w:pStyle w:val="NoSpacing"/>
        <w:numPr>
          <w:ilvl w:val="1"/>
          <w:numId w:val="12"/>
        </w:numPr>
        <w:rPr>
          <w:rFonts w:cstheme="minorHAnsi"/>
        </w:rPr>
      </w:pPr>
      <w:r w:rsidRPr="000664AF">
        <w:rPr>
          <w:rFonts w:cstheme="minorHAnsi"/>
        </w:rPr>
        <w:t xml:space="preserve">MIS 3800 - Enterprise Systems Implementation </w:t>
      </w:r>
    </w:p>
    <w:p w14:paraId="3BB50558" w14:textId="433207DA" w:rsidR="00E044A1" w:rsidRPr="000664AF" w:rsidRDefault="00E044A1" w:rsidP="00E044A1">
      <w:pPr>
        <w:pStyle w:val="NoSpacing"/>
        <w:numPr>
          <w:ilvl w:val="1"/>
          <w:numId w:val="12"/>
        </w:numPr>
        <w:rPr>
          <w:rFonts w:cstheme="minorHAnsi"/>
        </w:rPr>
      </w:pPr>
      <w:r w:rsidRPr="000664AF">
        <w:rPr>
          <w:rFonts w:cstheme="minorHAnsi"/>
        </w:rPr>
        <w:t>MKT 4100 - Sustainability Marketing</w:t>
      </w:r>
    </w:p>
    <w:p w14:paraId="4FEAB785" w14:textId="0024DF02" w:rsidR="00E044A1" w:rsidRPr="000664AF" w:rsidRDefault="00E044A1" w:rsidP="00E4356A">
      <w:pPr>
        <w:pStyle w:val="NoSpacing"/>
        <w:rPr>
          <w:rFonts w:cstheme="minorHAnsi"/>
        </w:rPr>
      </w:pPr>
    </w:p>
    <w:p w14:paraId="218C0946" w14:textId="108582AF" w:rsidR="00E4356A" w:rsidRPr="000664AF" w:rsidRDefault="00E4356A" w:rsidP="00E4356A">
      <w:pPr>
        <w:pStyle w:val="NoSpacing"/>
        <w:rPr>
          <w:rFonts w:cstheme="minorHAnsi"/>
        </w:rPr>
      </w:pPr>
    </w:p>
    <w:sectPr w:rsidR="00E4356A" w:rsidRPr="000664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9AF3" w14:textId="77777777" w:rsidR="009C0C8F" w:rsidRDefault="009C0C8F" w:rsidP="00781CF9">
      <w:pPr>
        <w:spacing w:after="0" w:line="240" w:lineRule="auto"/>
      </w:pPr>
      <w:r>
        <w:separator/>
      </w:r>
    </w:p>
  </w:endnote>
  <w:endnote w:type="continuationSeparator" w:id="0">
    <w:p w14:paraId="17EED0A2" w14:textId="77777777" w:rsidR="009C0C8F" w:rsidRDefault="009C0C8F" w:rsidP="0078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18170"/>
      <w:docPartObj>
        <w:docPartGallery w:val="Page Numbers (Bottom of Page)"/>
        <w:docPartUnique/>
      </w:docPartObj>
    </w:sdtPr>
    <w:sdtEndPr>
      <w:rPr>
        <w:color w:val="7F7F7F" w:themeColor="background1" w:themeShade="7F"/>
        <w:spacing w:val="60"/>
      </w:rPr>
    </w:sdtEndPr>
    <w:sdtContent>
      <w:p w14:paraId="56F7D0E3" w14:textId="36331004" w:rsidR="00781CF9" w:rsidRDefault="00781C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1BEF">
          <w:rPr>
            <w:noProof/>
          </w:rPr>
          <w:t>1</w:t>
        </w:r>
        <w:r>
          <w:rPr>
            <w:noProof/>
          </w:rPr>
          <w:fldChar w:fldCharType="end"/>
        </w:r>
        <w:r>
          <w:t xml:space="preserve"> | </w:t>
        </w:r>
        <w:r>
          <w:rPr>
            <w:color w:val="7F7F7F" w:themeColor="background1" w:themeShade="7F"/>
            <w:spacing w:val="60"/>
          </w:rPr>
          <w:t>Page</w:t>
        </w:r>
      </w:p>
    </w:sdtContent>
  </w:sdt>
  <w:p w14:paraId="659703EE" w14:textId="77777777" w:rsidR="00781CF9" w:rsidRDefault="0078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1BF24" w14:textId="77777777" w:rsidR="009C0C8F" w:rsidRDefault="009C0C8F" w:rsidP="00781CF9">
      <w:pPr>
        <w:spacing w:after="0" w:line="240" w:lineRule="auto"/>
      </w:pPr>
      <w:r>
        <w:separator/>
      </w:r>
    </w:p>
  </w:footnote>
  <w:footnote w:type="continuationSeparator" w:id="0">
    <w:p w14:paraId="71FFECE6" w14:textId="77777777" w:rsidR="009C0C8F" w:rsidRDefault="009C0C8F" w:rsidP="00781CF9">
      <w:pPr>
        <w:spacing w:after="0" w:line="240" w:lineRule="auto"/>
      </w:pPr>
      <w:r>
        <w:continuationSeparator/>
      </w:r>
    </w:p>
  </w:footnote>
  <w:footnote w:id="1">
    <w:p w14:paraId="170A11E2" w14:textId="2BAC6AAF" w:rsidR="00A33132" w:rsidRDefault="00A33132">
      <w:pPr>
        <w:pStyle w:val="FootnoteText"/>
      </w:pPr>
      <w:r>
        <w:rPr>
          <w:rStyle w:val="FootnoteReference"/>
        </w:rPr>
        <w:footnoteRef/>
      </w:r>
      <w:r>
        <w:t xml:space="preserve"> If approved, we would also like to offer another undergraduate certificate program (</w:t>
      </w:r>
      <w:bookmarkStart w:id="1" w:name="_Hlk530563827"/>
      <w:r w:rsidRPr="00E4356A">
        <w:t>Festivals, Entertainment, and Event Management</w:t>
      </w:r>
      <w:bookmarkEnd w:id="1"/>
      <w:r>
        <w:t xml:space="preserve">) as standalone.  This is </w:t>
      </w:r>
      <w:r w:rsidRPr="00A33132">
        <w:t>certificate is</w:t>
      </w:r>
      <w:r>
        <w:t xml:space="preserve"> currently</w:t>
      </w:r>
      <w:r w:rsidRPr="00A33132">
        <w:t xml:space="preserve"> under review at UCC.</w:t>
      </w:r>
    </w:p>
  </w:footnote>
  <w:footnote w:id="2">
    <w:p w14:paraId="24AD4C2A" w14:textId="376B0EC8" w:rsidR="004D26EA" w:rsidRDefault="004D26EA">
      <w:pPr>
        <w:pStyle w:val="FootnoteText"/>
      </w:pPr>
      <w:r>
        <w:rPr>
          <w:rStyle w:val="FootnoteReference"/>
        </w:rPr>
        <w:footnoteRef/>
      </w:r>
      <w:r>
        <w:t xml:space="preserve"> Source: </w:t>
      </w:r>
      <w:r w:rsidRPr="004D26EA">
        <w:t>Ohio Association of Community Colleges</w:t>
      </w:r>
      <w:r>
        <w:t xml:space="preserve">. Retrieved from </w:t>
      </w:r>
      <w:r w:rsidRPr="004D26EA">
        <w:t>http://ohiocommunitycolleges.org</w:t>
      </w:r>
    </w:p>
  </w:footnote>
  <w:footnote w:id="3">
    <w:p w14:paraId="09BCB1CE" w14:textId="1AB833AA" w:rsidR="004D26EA" w:rsidRDefault="004D26EA">
      <w:pPr>
        <w:pStyle w:val="FootnoteText"/>
      </w:pPr>
      <w:r>
        <w:rPr>
          <w:rStyle w:val="FootnoteReference"/>
        </w:rPr>
        <w:footnoteRef/>
      </w:r>
      <w:r>
        <w:t xml:space="preserve"> Source: Education Attainment: Ohio by the Numbers (2015). Retrieved from </w:t>
      </w:r>
      <w:r w:rsidRPr="004D26EA">
        <w:t>https://development.ohio.gov/files/research/P7006.pdf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270"/>
    <w:multiLevelType w:val="hybridMultilevel"/>
    <w:tmpl w:val="A190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4B9D"/>
    <w:multiLevelType w:val="hybridMultilevel"/>
    <w:tmpl w:val="086ED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D0E7C"/>
    <w:multiLevelType w:val="hybridMultilevel"/>
    <w:tmpl w:val="D1B00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CCF"/>
    <w:multiLevelType w:val="hybridMultilevel"/>
    <w:tmpl w:val="3B5A7A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1210A8"/>
    <w:multiLevelType w:val="hybridMultilevel"/>
    <w:tmpl w:val="670CA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5665"/>
    <w:multiLevelType w:val="hybridMultilevel"/>
    <w:tmpl w:val="F0885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D636D"/>
    <w:multiLevelType w:val="hybridMultilevel"/>
    <w:tmpl w:val="2A626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A2B78"/>
    <w:multiLevelType w:val="hybridMultilevel"/>
    <w:tmpl w:val="B98EF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C56D5"/>
    <w:multiLevelType w:val="hybridMultilevel"/>
    <w:tmpl w:val="08727B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D44D9"/>
    <w:multiLevelType w:val="hybridMultilevel"/>
    <w:tmpl w:val="32DC7F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83487"/>
    <w:multiLevelType w:val="hybridMultilevel"/>
    <w:tmpl w:val="C7245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0C5C22"/>
    <w:multiLevelType w:val="hybridMultilevel"/>
    <w:tmpl w:val="9D86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800CA2"/>
    <w:multiLevelType w:val="hybridMultilevel"/>
    <w:tmpl w:val="4A12F9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F1B58"/>
    <w:multiLevelType w:val="hybridMultilevel"/>
    <w:tmpl w:val="5906A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1C0C58"/>
    <w:multiLevelType w:val="hybridMultilevel"/>
    <w:tmpl w:val="77E28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47A5D"/>
    <w:multiLevelType w:val="hybridMultilevel"/>
    <w:tmpl w:val="2346AD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84694"/>
    <w:multiLevelType w:val="hybridMultilevel"/>
    <w:tmpl w:val="DA465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EF7898"/>
    <w:multiLevelType w:val="hybridMultilevel"/>
    <w:tmpl w:val="6526E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17A43"/>
    <w:multiLevelType w:val="hybridMultilevel"/>
    <w:tmpl w:val="8008569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FEE22F5"/>
    <w:multiLevelType w:val="hybridMultilevel"/>
    <w:tmpl w:val="AA307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6"/>
  </w:num>
  <w:num w:numId="5">
    <w:abstractNumId w:val="14"/>
  </w:num>
  <w:num w:numId="6">
    <w:abstractNumId w:val="19"/>
  </w:num>
  <w:num w:numId="7">
    <w:abstractNumId w:val="2"/>
  </w:num>
  <w:num w:numId="8">
    <w:abstractNumId w:val="12"/>
  </w:num>
  <w:num w:numId="9">
    <w:abstractNumId w:val="8"/>
  </w:num>
  <w:num w:numId="10">
    <w:abstractNumId w:val="15"/>
  </w:num>
  <w:num w:numId="11">
    <w:abstractNumId w:val="5"/>
  </w:num>
  <w:num w:numId="12">
    <w:abstractNumId w:val="1"/>
  </w:num>
  <w:num w:numId="13">
    <w:abstractNumId w:val="18"/>
  </w:num>
  <w:num w:numId="14">
    <w:abstractNumId w:val="7"/>
  </w:num>
  <w:num w:numId="15">
    <w:abstractNumId w:val="9"/>
  </w:num>
  <w:num w:numId="16">
    <w:abstractNumId w:val="11"/>
  </w:num>
  <w:num w:numId="17">
    <w:abstractNumId w:val="10"/>
  </w:num>
  <w:num w:numId="18">
    <w:abstractNumId w:val="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2tTAxMzEyMbW0NLFQ0lEKTi0uzszPAykwNKgFAEXvQmYtAAAA"/>
  </w:docVars>
  <w:rsids>
    <w:rsidRoot w:val="00933968"/>
    <w:rsid w:val="00005D47"/>
    <w:rsid w:val="00017F8A"/>
    <w:rsid w:val="000664AF"/>
    <w:rsid w:val="00123BF4"/>
    <w:rsid w:val="001435EC"/>
    <w:rsid w:val="0015082B"/>
    <w:rsid w:val="0017755D"/>
    <w:rsid w:val="001C1BEF"/>
    <w:rsid w:val="002C037F"/>
    <w:rsid w:val="00353B64"/>
    <w:rsid w:val="003764FC"/>
    <w:rsid w:val="003E2840"/>
    <w:rsid w:val="0041259B"/>
    <w:rsid w:val="004B09F1"/>
    <w:rsid w:val="004D26EA"/>
    <w:rsid w:val="004F3D1B"/>
    <w:rsid w:val="00512022"/>
    <w:rsid w:val="00556AB4"/>
    <w:rsid w:val="005735E4"/>
    <w:rsid w:val="005F33D9"/>
    <w:rsid w:val="006001D6"/>
    <w:rsid w:val="00632BFB"/>
    <w:rsid w:val="00646BC4"/>
    <w:rsid w:val="00663906"/>
    <w:rsid w:val="00671FF5"/>
    <w:rsid w:val="006F5B81"/>
    <w:rsid w:val="00781CF9"/>
    <w:rsid w:val="007C10DD"/>
    <w:rsid w:val="007F30AC"/>
    <w:rsid w:val="00856649"/>
    <w:rsid w:val="0086154A"/>
    <w:rsid w:val="008A7975"/>
    <w:rsid w:val="008D1767"/>
    <w:rsid w:val="00933968"/>
    <w:rsid w:val="009B65BC"/>
    <w:rsid w:val="009C0C8F"/>
    <w:rsid w:val="009F4D32"/>
    <w:rsid w:val="00A33132"/>
    <w:rsid w:val="00A4228B"/>
    <w:rsid w:val="00BD01F8"/>
    <w:rsid w:val="00C34A56"/>
    <w:rsid w:val="00D23A45"/>
    <w:rsid w:val="00D700EF"/>
    <w:rsid w:val="00D74C27"/>
    <w:rsid w:val="00E02104"/>
    <w:rsid w:val="00E044A1"/>
    <w:rsid w:val="00E1551D"/>
    <w:rsid w:val="00E4356A"/>
    <w:rsid w:val="00EA1CED"/>
    <w:rsid w:val="00F057EA"/>
    <w:rsid w:val="00F9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F823"/>
  <w15:chartTrackingRefBased/>
  <w15:docId w15:val="{1FD182C2-EF3C-4E81-83BE-587CDCAD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968"/>
    <w:pPr>
      <w:spacing w:after="0" w:line="240" w:lineRule="auto"/>
    </w:pPr>
  </w:style>
  <w:style w:type="table" w:styleId="TableGrid">
    <w:name w:val="Table Grid"/>
    <w:basedOn w:val="TableNormal"/>
    <w:uiPriority w:val="39"/>
    <w:rsid w:val="004B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CF9"/>
  </w:style>
  <w:style w:type="paragraph" w:styleId="Footer">
    <w:name w:val="footer"/>
    <w:basedOn w:val="Normal"/>
    <w:link w:val="FooterChar"/>
    <w:uiPriority w:val="99"/>
    <w:unhideWhenUsed/>
    <w:rsid w:val="0078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CF9"/>
  </w:style>
  <w:style w:type="paragraph" w:styleId="FootnoteText">
    <w:name w:val="footnote text"/>
    <w:basedOn w:val="Normal"/>
    <w:link w:val="FootnoteTextChar"/>
    <w:uiPriority w:val="99"/>
    <w:semiHidden/>
    <w:unhideWhenUsed/>
    <w:rsid w:val="00A33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132"/>
    <w:rPr>
      <w:sz w:val="20"/>
      <w:szCs w:val="20"/>
    </w:rPr>
  </w:style>
  <w:style w:type="character" w:styleId="FootnoteReference">
    <w:name w:val="footnote reference"/>
    <w:basedOn w:val="DefaultParagraphFont"/>
    <w:uiPriority w:val="99"/>
    <w:semiHidden/>
    <w:unhideWhenUsed/>
    <w:rsid w:val="00A33132"/>
    <w:rPr>
      <w:vertAlign w:val="superscript"/>
    </w:rPr>
  </w:style>
  <w:style w:type="character" w:styleId="Hyperlink">
    <w:name w:val="Hyperlink"/>
    <w:basedOn w:val="DefaultParagraphFont"/>
    <w:uiPriority w:val="99"/>
    <w:unhideWhenUsed/>
    <w:rsid w:val="009B65BC"/>
    <w:rPr>
      <w:color w:val="0563C1" w:themeColor="hyperlink"/>
      <w:u w:val="single"/>
    </w:rPr>
  </w:style>
  <w:style w:type="character" w:styleId="FollowedHyperlink">
    <w:name w:val="FollowedHyperlink"/>
    <w:basedOn w:val="DefaultParagraphFont"/>
    <w:uiPriority w:val="99"/>
    <w:semiHidden/>
    <w:unhideWhenUsed/>
    <w:rsid w:val="004D26EA"/>
    <w:rPr>
      <w:color w:val="954F72" w:themeColor="followedHyperlink"/>
      <w:u w:val="single"/>
    </w:rPr>
  </w:style>
  <w:style w:type="paragraph" w:styleId="ListParagraph">
    <w:name w:val="List Paragraph"/>
    <w:basedOn w:val="Normal"/>
    <w:uiPriority w:val="34"/>
    <w:qFormat/>
    <w:rsid w:val="004D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32623">
      <w:bodyDiv w:val="1"/>
      <w:marLeft w:val="0"/>
      <w:marRight w:val="0"/>
      <w:marTop w:val="0"/>
      <w:marBottom w:val="0"/>
      <w:divBdr>
        <w:top w:val="none" w:sz="0" w:space="0" w:color="auto"/>
        <w:left w:val="none" w:sz="0" w:space="0" w:color="auto"/>
        <w:bottom w:val="none" w:sz="0" w:space="0" w:color="auto"/>
        <w:right w:val="none" w:sz="0" w:space="0" w:color="auto"/>
      </w:divBdr>
    </w:div>
    <w:div w:id="7177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2B08-695D-4F03-BBE3-C68A6018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dcterms:created xsi:type="dcterms:W3CDTF">2019-03-19T17:39:00Z</dcterms:created>
  <dcterms:modified xsi:type="dcterms:W3CDTF">2019-03-19T17:39:00Z</dcterms:modified>
</cp:coreProperties>
</file>