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47B9" w14:textId="77777777" w:rsidR="000A7090" w:rsidRPr="009521F3" w:rsidRDefault="000A7090" w:rsidP="000A7090">
      <w:pPr>
        <w:pStyle w:val="ListParagraph"/>
        <w:spacing w:after="0"/>
        <w:ind w:left="0"/>
        <w:jc w:val="center"/>
        <w:rPr>
          <w:b/>
        </w:rPr>
      </w:pPr>
      <w:bookmarkStart w:id="0" w:name="_GoBack"/>
      <w:bookmarkEnd w:id="0"/>
      <w:r w:rsidRPr="009521F3">
        <w:rPr>
          <w:b/>
        </w:rPr>
        <w:t xml:space="preserve">Resolution to </w:t>
      </w:r>
      <w:r>
        <w:rPr>
          <w:b/>
        </w:rPr>
        <w:t xml:space="preserve">correct the </w:t>
      </w:r>
      <w:r w:rsidRPr="009521F3">
        <w:rPr>
          <w:b/>
        </w:rPr>
        <w:t xml:space="preserve">process for </w:t>
      </w:r>
      <w:r>
        <w:rPr>
          <w:b/>
        </w:rPr>
        <w:t xml:space="preserve">complaints involving sexual misconduct </w:t>
      </w:r>
    </w:p>
    <w:p w14:paraId="0CE472F4" w14:textId="77777777" w:rsidR="000A7090" w:rsidRPr="009521F3" w:rsidRDefault="000A7090" w:rsidP="000A7090">
      <w:pPr>
        <w:spacing w:after="0"/>
        <w:ind w:left="720"/>
        <w:jc w:val="center"/>
      </w:pPr>
      <w:r w:rsidRPr="009521F3">
        <w:t>Professional Relations Committee</w:t>
      </w:r>
    </w:p>
    <w:p w14:paraId="331ABFF3" w14:textId="77777777" w:rsidR="000A7090" w:rsidRPr="009521F3" w:rsidRDefault="000A7090" w:rsidP="000A7090">
      <w:pPr>
        <w:spacing w:after="0"/>
        <w:ind w:left="720"/>
        <w:jc w:val="center"/>
      </w:pPr>
      <w:r w:rsidRPr="009521F3">
        <w:t>Faculty Senate</w:t>
      </w:r>
    </w:p>
    <w:p w14:paraId="2442A7CB" w14:textId="68E89AD5" w:rsidR="000A7090" w:rsidRDefault="00CC0B1D" w:rsidP="000A7090">
      <w:pPr>
        <w:spacing w:after="0"/>
        <w:ind w:left="720"/>
        <w:jc w:val="center"/>
      </w:pPr>
      <w:r>
        <w:t>March 4</w:t>
      </w:r>
      <w:r w:rsidR="000A7090">
        <w:t xml:space="preserve">, 2019 – </w:t>
      </w:r>
      <w:r w:rsidR="00F328EE">
        <w:t>Approved</w:t>
      </w:r>
    </w:p>
    <w:p w14:paraId="2C2BDA68" w14:textId="77777777" w:rsidR="000A7090" w:rsidRPr="008E3A6C" w:rsidRDefault="000A7090" w:rsidP="000A7090">
      <w:pPr>
        <w:spacing w:after="0"/>
        <w:rPr>
          <w:rFonts w:cs="Times New Roman"/>
          <w:i/>
          <w:szCs w:val="24"/>
        </w:rPr>
      </w:pPr>
      <w:bookmarkStart w:id="1" w:name="SectionI.A"/>
      <w:bookmarkStart w:id="2" w:name="I_Academic"/>
      <w:bookmarkStart w:id="3" w:name="Professional_Ethics"/>
      <w:bookmarkStart w:id="4" w:name="Academic_Freedom"/>
      <w:bookmarkStart w:id="5" w:name="Academic_Tenure"/>
      <w:bookmarkStart w:id="6" w:name="CP_JUMP_121332"/>
      <w:bookmarkStart w:id="7" w:name="SectionI.B"/>
      <w:bookmarkStart w:id="8" w:name="CP_JUMP_121528"/>
      <w:bookmarkStart w:id="9" w:name="SectionI.C"/>
      <w:bookmarkStart w:id="10" w:name="CP_JUMP_121531"/>
      <w:bookmarkStart w:id="11" w:name="SectionI.D"/>
      <w:bookmarkStart w:id="12" w:name="SectionIIA"/>
      <w:bookmarkStart w:id="13" w:name="II-A"/>
      <w:bookmarkStart w:id="14" w:name="II-B"/>
      <w:bookmarkStart w:id="15" w:name="SectionIIB"/>
      <w:bookmarkStart w:id="16" w:name="II-C"/>
      <w:bookmarkStart w:id="17" w:name="CP_JUMP_121672"/>
      <w:bookmarkStart w:id="18" w:name="SectionIIC"/>
      <w:bookmarkStart w:id="19" w:name="#II-C-6"/>
      <w:bookmarkStart w:id="20" w:name="II-C-7"/>
      <w:bookmarkStart w:id="21" w:name="II-D-1-c"/>
      <w:bookmarkStart w:id="22" w:name="II-D-2-b"/>
      <w:bookmarkStart w:id="23" w:name="II-D-2-e"/>
      <w:bookmarkStart w:id="24" w:name="ii"/>
      <w:bookmarkStart w:id="25" w:name="#tenureloss"/>
      <w:bookmarkStart w:id="26" w:name="CP_JUMP_121971"/>
      <w:bookmarkStart w:id="27" w:name="SectionIIE"/>
      <w:bookmarkStart w:id="28" w:name="II-E"/>
      <w:bookmarkStart w:id="29" w:name="#II-E-2"/>
      <w:bookmarkStart w:id="30" w:name="CP_JUMP_122039"/>
      <w:bookmarkStart w:id="31" w:name="SectionIIF"/>
      <w:bookmarkStart w:id="32" w:name="CP_JUMP_122041"/>
      <w:bookmarkStart w:id="33" w:name="SectionIIG"/>
      <w:bookmarkStart w:id="34" w:name="CP_JUMP_122043"/>
      <w:bookmarkStart w:id="35" w:name="SectionIIH"/>
      <w:bookmarkStart w:id="36" w:name="II-H"/>
      <w:bookmarkStart w:id="37" w:name="CP_JUMP_122053"/>
      <w:bookmarkStart w:id="38" w:name="SectionIII"/>
      <w:bookmarkStart w:id="39" w:name="II-I-2"/>
      <w:bookmarkStart w:id="40" w:name="II-J"/>
      <w:bookmarkStart w:id="41" w:name="CP_JUMP_122072"/>
      <w:bookmarkStart w:id="42" w:name="SectionIIK"/>
      <w:bookmarkStart w:id="43" w:name="II-K"/>
      <w:bookmarkStart w:id="44" w:name="CP_JUMP_122073"/>
      <w:bookmarkStart w:id="45" w:name="SectionIIL"/>
      <w:bookmarkStart w:id="46" w:name="II-L"/>
      <w:bookmarkStart w:id="47" w:name="CP_JUMP_122078"/>
      <w:bookmarkStart w:id="48" w:name="SectionIIM"/>
      <w:bookmarkStart w:id="49" w:name="II-M"/>
      <w:bookmarkStart w:id="50" w:name="II-N"/>
      <w:bookmarkStart w:id="51" w:name="CP_JUMP_122084"/>
      <w:bookmarkStart w:id="52" w:name="SectionIIO"/>
      <w:bookmarkStart w:id="53" w:name="II-O"/>
      <w:bookmarkStart w:id="54" w:name="CP_JUMP_122086"/>
      <w:bookmarkStart w:id="55" w:name="SectionIIP"/>
      <w:bookmarkStart w:id="56" w:name="II-P"/>
      <w:bookmarkStart w:id="57" w:name="CP_JUMP_122087"/>
      <w:bookmarkStart w:id="58" w:name="SectionIIQ"/>
      <w:bookmarkStart w:id="59" w:name="CP_JUMP_122089"/>
      <w:bookmarkStart w:id="60" w:name="SectionII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966A272" w14:textId="77777777" w:rsidR="000A7090" w:rsidRDefault="000A7090" w:rsidP="000A7090">
      <w:pPr>
        <w:pStyle w:val="ListParagraph"/>
        <w:spacing w:after="0"/>
        <w:ind w:left="90"/>
        <w:rPr>
          <w:rFonts w:cs="Times New Roman"/>
          <w:i/>
          <w:szCs w:val="24"/>
        </w:rPr>
      </w:pPr>
      <w:r w:rsidRPr="00CE32AB">
        <w:rPr>
          <w:rFonts w:cs="Times New Roman"/>
          <w:b/>
          <w:i/>
          <w:szCs w:val="24"/>
        </w:rPr>
        <w:t>Whereas</w:t>
      </w:r>
      <w:r w:rsidRPr="00CE32AB">
        <w:rPr>
          <w:rFonts w:cs="Times New Roman"/>
          <w:i/>
          <w:szCs w:val="24"/>
        </w:rPr>
        <w:t xml:space="preserve"> the procedure for </w:t>
      </w:r>
      <w:r>
        <w:rPr>
          <w:rFonts w:cs="Times New Roman"/>
          <w:i/>
          <w:szCs w:val="24"/>
        </w:rPr>
        <w:t>appeal to the president for the action of the provost is inappropriate in the case that the UPEC  recommends referral to the department or school to initiate loss of tenure and of dismissal proceedings,</w:t>
      </w:r>
    </w:p>
    <w:p w14:paraId="6172C102" w14:textId="77777777" w:rsidR="000A7090" w:rsidRDefault="000A7090" w:rsidP="000A7090">
      <w:pPr>
        <w:pStyle w:val="ListParagraph"/>
        <w:spacing w:after="0"/>
        <w:ind w:left="90"/>
        <w:rPr>
          <w:rFonts w:cs="Times New Roman"/>
          <w:i/>
          <w:szCs w:val="24"/>
        </w:rPr>
      </w:pPr>
    </w:p>
    <w:p w14:paraId="0A636284" w14:textId="77777777" w:rsidR="000A7090" w:rsidRPr="00CE32AB" w:rsidRDefault="000A7090" w:rsidP="000A7090">
      <w:pPr>
        <w:pStyle w:val="ListParagraph"/>
        <w:spacing w:after="0"/>
        <w:ind w:left="90"/>
        <w:rPr>
          <w:rFonts w:cs="Times New Roman"/>
          <w:i/>
          <w:szCs w:val="24"/>
        </w:rPr>
      </w:pPr>
      <w:r w:rsidRPr="000A7090">
        <w:rPr>
          <w:rFonts w:cs="Times New Roman"/>
          <w:b/>
          <w:i/>
          <w:szCs w:val="24"/>
        </w:rPr>
        <w:t>Whereas</w:t>
      </w:r>
      <w:r>
        <w:rPr>
          <w:rFonts w:cs="Times New Roman"/>
          <w:i/>
          <w:szCs w:val="24"/>
        </w:rPr>
        <w:t xml:space="preserve"> is the case of such referral, the case moves to the department or school for further consideration and initiation of the proceeding as indicated by  Tenure and Promotion committee</w:t>
      </w:r>
    </w:p>
    <w:p w14:paraId="21C70DF0" w14:textId="77777777" w:rsidR="000A7090" w:rsidRPr="00CE32AB" w:rsidRDefault="000A7090" w:rsidP="000A7090">
      <w:pPr>
        <w:pStyle w:val="ListParagraph"/>
        <w:spacing w:after="0"/>
        <w:ind w:left="90"/>
        <w:rPr>
          <w:rFonts w:cs="Times New Roman"/>
          <w:i/>
          <w:color w:val="FF0000"/>
          <w:szCs w:val="24"/>
        </w:rPr>
      </w:pPr>
    </w:p>
    <w:p w14:paraId="6C6E7B90" w14:textId="77777777" w:rsidR="000A7090" w:rsidRPr="007C37F0" w:rsidRDefault="000A7090" w:rsidP="007C37F0">
      <w:pPr>
        <w:pStyle w:val="ListParagraph"/>
        <w:spacing w:after="0"/>
        <w:ind w:left="90"/>
        <w:rPr>
          <w:rFonts w:cs="Times New Roman"/>
          <w:i/>
          <w:szCs w:val="24"/>
        </w:rPr>
      </w:pPr>
      <w:r w:rsidRPr="00CE32AB">
        <w:rPr>
          <w:rFonts w:cs="Times New Roman"/>
          <w:b/>
          <w:i/>
          <w:szCs w:val="24"/>
        </w:rPr>
        <w:t>Be it resolved</w:t>
      </w:r>
      <w:r w:rsidRPr="00CE32AB">
        <w:rPr>
          <w:rFonts w:cs="Times New Roman"/>
          <w:i/>
          <w:szCs w:val="24"/>
        </w:rPr>
        <w:t xml:space="preserve"> that the language of the Faculty Handbook be revised to include the following </w:t>
      </w:r>
    </w:p>
    <w:p w14:paraId="6587392C" w14:textId="77777777" w:rsidR="000A7090" w:rsidRDefault="000A7090" w:rsidP="007C37F0">
      <w:pPr>
        <w:spacing w:after="0" w:line="240" w:lineRule="auto"/>
        <w:rPr>
          <w:rFonts w:ascii="Calibri" w:eastAsia="Calibri" w:hAnsi="Calibri" w:cs="Times New Roman"/>
          <w:u w:val="single"/>
        </w:rPr>
      </w:pPr>
    </w:p>
    <w:p w14:paraId="0FA9428D" w14:textId="77777777" w:rsidR="000A7090" w:rsidRPr="000A7090" w:rsidRDefault="000A7090" w:rsidP="000A7090">
      <w:pPr>
        <w:spacing w:after="0" w:line="240" w:lineRule="auto"/>
        <w:ind w:left="1890" w:hanging="540"/>
        <w:rPr>
          <w:rFonts w:ascii="Calibri" w:eastAsia="Calibri" w:hAnsi="Calibri" w:cs="Times New Roman"/>
        </w:rPr>
      </w:pPr>
      <w:r w:rsidRPr="000A7090">
        <w:rPr>
          <w:rFonts w:ascii="Calibri" w:eastAsia="Calibri" w:hAnsi="Calibri" w:cs="Times New Roman"/>
        </w:rPr>
        <w:t xml:space="preserve">Q. </w:t>
      </w:r>
      <w:bookmarkStart w:id="61" w:name="_Toc522007313"/>
      <w:r w:rsidRPr="000A7090">
        <w:t>Policy on Sexual Misconduct, Relationship Violence and Stalking</w:t>
      </w:r>
      <w:bookmarkEnd w:id="61"/>
      <w:r w:rsidRPr="000A7090">
        <w:rPr>
          <w:rFonts w:ascii="Calibri" w:eastAsia="Calibri" w:hAnsi="Calibri" w:cs="Times New Roman"/>
        </w:rPr>
        <w:t xml:space="preserve"> </w:t>
      </w:r>
    </w:p>
    <w:p w14:paraId="6B6ACE79" w14:textId="77777777" w:rsidR="000A7090" w:rsidRPr="000A7090" w:rsidRDefault="000A7090" w:rsidP="000A7090">
      <w:pPr>
        <w:spacing w:after="0" w:line="240" w:lineRule="auto"/>
        <w:ind w:left="1440"/>
        <w:contextualSpacing/>
        <w:rPr>
          <w:rFonts w:ascii="Calibri" w:eastAsia="Calibri" w:hAnsi="Calibri" w:cs="Times New Roman"/>
        </w:rPr>
      </w:pPr>
      <w:r w:rsidRPr="000A7090">
        <w:rPr>
          <w:rFonts w:ascii="Calibri" w:eastAsia="Calibri" w:hAnsi="Calibri" w:cs="Times New Roman"/>
        </w:rPr>
        <w:t xml:space="preserve"> 4. </w:t>
      </w:r>
      <w:r w:rsidRPr="000A7090">
        <w:rPr>
          <w:rFonts w:ascii="Calibri" w:eastAsia="Calibri" w:hAnsi="Calibri" w:cs="Times New Roman"/>
          <w:b/>
        </w:rPr>
        <w:t>Procedures for complaints involving sexual misconduct by faculty</w:t>
      </w:r>
      <w:r w:rsidRPr="000A7090">
        <w:rPr>
          <w:rFonts w:ascii="Calibri" w:eastAsia="Calibri" w:hAnsi="Calibri" w:cs="Times New Roman"/>
        </w:rPr>
        <w:t xml:space="preserve"> </w:t>
      </w:r>
    </w:p>
    <w:p w14:paraId="7B7FDB15" w14:textId="77777777" w:rsidR="000A7090" w:rsidRPr="004248E5" w:rsidRDefault="000A7090" w:rsidP="000A7090">
      <w:pPr>
        <w:pStyle w:val="ListParagraph"/>
        <w:numPr>
          <w:ilvl w:val="0"/>
          <w:numId w:val="2"/>
        </w:numPr>
        <w:spacing w:after="0" w:line="240" w:lineRule="auto"/>
        <w:rPr>
          <w:rFonts w:ascii="Calibri" w:eastAsia="Calibri" w:hAnsi="Calibri" w:cs="Times New Roman"/>
        </w:rPr>
      </w:pPr>
      <w:r w:rsidRPr="004248E5">
        <w:rPr>
          <w:rFonts w:ascii="Calibri" w:eastAsia="Calibri" w:hAnsi="Calibri" w:cs="Times New Roman"/>
        </w:rPr>
        <w:t>After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recommendation(s) of University Professional Ethics Committee may include</w:t>
      </w:r>
    </w:p>
    <w:p w14:paraId="7304C0D1" w14:textId="77777777" w:rsidR="000A7090" w:rsidRPr="007A726C" w:rsidRDefault="000A7090" w:rsidP="000A7090">
      <w:pPr>
        <w:spacing w:after="0"/>
        <w:ind w:left="1080"/>
        <w:rPr>
          <w:rFonts w:ascii="Calibri" w:eastAsia="Calibri" w:hAnsi="Calibri" w:cs="Times New Roman"/>
        </w:rPr>
      </w:pPr>
    </w:p>
    <w:p w14:paraId="18660C70" w14:textId="77777777" w:rsidR="000A7090" w:rsidRPr="004248E5" w:rsidRDefault="000A7090" w:rsidP="000A7090">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Insufficient cause</w:t>
      </w:r>
      <w:r w:rsidRPr="004248E5">
        <w:rPr>
          <w:rFonts w:ascii="Calibri" w:eastAsia="Calibri" w:hAnsi="Calibri" w:cs="Times New Roman"/>
        </w:rPr>
        <w:t xml:space="preserve"> to support disciplinary action </w:t>
      </w:r>
      <w:r w:rsidRPr="004248E5">
        <w:rPr>
          <w:rFonts w:ascii="Calibri" w:eastAsia="Calibri" w:hAnsi="Calibri" w:cs="Times New Roman"/>
          <w:u w:val="single"/>
        </w:rPr>
        <w:t>or</w:t>
      </w:r>
    </w:p>
    <w:p w14:paraId="1DF7D791" w14:textId="77777777" w:rsidR="000A7090" w:rsidRPr="007A726C" w:rsidRDefault="000A7090" w:rsidP="000A7090">
      <w:pPr>
        <w:spacing w:after="0" w:line="240" w:lineRule="auto"/>
        <w:ind w:left="1530"/>
        <w:contextualSpacing/>
        <w:rPr>
          <w:rFonts w:ascii="Calibri" w:eastAsia="Calibri" w:hAnsi="Calibri" w:cs="Times New Roman"/>
        </w:rPr>
      </w:pPr>
    </w:p>
    <w:p w14:paraId="481595F7" w14:textId="77777777" w:rsidR="000A7090" w:rsidRPr="004248E5" w:rsidRDefault="000A7090" w:rsidP="000A7090">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 recommendation for disciplinary action that may include, but is not limited to, one or a combination of the following: </w:t>
      </w:r>
    </w:p>
    <w:p w14:paraId="7F26F8B9" w14:textId="77777777" w:rsidR="000A7090" w:rsidRPr="007A726C" w:rsidRDefault="000A7090" w:rsidP="000A7090">
      <w:pPr>
        <w:spacing w:after="0" w:line="240" w:lineRule="auto"/>
        <w:ind w:left="1530"/>
        <w:contextualSpacing/>
        <w:rPr>
          <w:rFonts w:ascii="Calibri" w:eastAsia="Calibri" w:hAnsi="Calibri" w:cs="Times New Roman"/>
        </w:rPr>
      </w:pPr>
    </w:p>
    <w:p w14:paraId="1520C2CD" w14:textId="77777777" w:rsidR="000A7090" w:rsidRPr="004248E5" w:rsidRDefault="000A7090" w:rsidP="000A7090">
      <w:pPr>
        <w:pStyle w:val="ListParagraph"/>
        <w:numPr>
          <w:ilvl w:val="7"/>
          <w:numId w:val="1"/>
        </w:numPr>
        <w:spacing w:after="0" w:line="240" w:lineRule="auto"/>
        <w:rPr>
          <w:rFonts w:ascii="Calibri" w:eastAsia="Calibri" w:hAnsi="Calibri" w:cs="Times New Roman"/>
        </w:rPr>
      </w:pPr>
      <w:r w:rsidRPr="004248E5">
        <w:rPr>
          <w:rFonts w:ascii="Calibri" w:eastAsia="Calibri" w:hAnsi="Calibri" w:cs="Times New Roman"/>
          <w:b/>
        </w:rPr>
        <w:t xml:space="preserve">Written reprimand </w:t>
      </w:r>
      <w:r w:rsidRPr="004248E5">
        <w:rPr>
          <w:rFonts w:ascii="Calibri" w:eastAsia="Calibri" w:hAnsi="Calibri" w:cs="Times New Roman"/>
        </w:rPr>
        <w:t>placed in the faculty member’s file</w:t>
      </w:r>
    </w:p>
    <w:p w14:paraId="24DDF409" w14:textId="77777777" w:rsidR="000A7090" w:rsidRPr="007A726C" w:rsidRDefault="000A7090" w:rsidP="000A7090">
      <w:pPr>
        <w:spacing w:after="0" w:line="240" w:lineRule="auto"/>
        <w:ind w:left="2160"/>
        <w:contextualSpacing/>
        <w:rPr>
          <w:rFonts w:ascii="Calibri" w:eastAsia="Calibri" w:hAnsi="Calibri" w:cs="Times New Roman"/>
        </w:rPr>
      </w:pPr>
    </w:p>
    <w:p w14:paraId="71E7D4A2" w14:textId="77777777" w:rsidR="000A7090" w:rsidRPr="004248E5" w:rsidRDefault="000A7090" w:rsidP="000A7090">
      <w:pPr>
        <w:pStyle w:val="ListParagraph"/>
        <w:numPr>
          <w:ilvl w:val="7"/>
          <w:numId w:val="1"/>
        </w:numPr>
        <w:tabs>
          <w:tab w:val="left" w:pos="1440"/>
        </w:tabs>
        <w:spacing w:after="0" w:line="240" w:lineRule="auto"/>
        <w:rPr>
          <w:rFonts w:ascii="Calibri" w:eastAsia="Calibri" w:hAnsi="Calibri" w:cs="Times New Roman"/>
        </w:rPr>
      </w:pPr>
      <w:r w:rsidRPr="004248E5">
        <w:rPr>
          <w:rFonts w:ascii="Calibri" w:eastAsia="Calibri" w:hAnsi="Calibri" w:cs="Times New Roman"/>
          <w:b/>
        </w:rPr>
        <w:t>Reassignment of duties</w:t>
      </w:r>
      <w:r w:rsidRPr="004248E5">
        <w:rPr>
          <w:rFonts w:ascii="Calibri" w:eastAsia="Calibri" w:hAnsi="Calibri" w:cs="Times New Roman"/>
        </w:rPr>
        <w:t xml:space="preserve"> for some specified period of time.</w:t>
      </w:r>
    </w:p>
    <w:p w14:paraId="65D5431C" w14:textId="77777777" w:rsidR="000A7090" w:rsidRPr="007A726C" w:rsidRDefault="000A7090" w:rsidP="000A7090">
      <w:pPr>
        <w:tabs>
          <w:tab w:val="left" w:pos="1440"/>
        </w:tabs>
        <w:spacing w:after="0"/>
        <w:ind w:left="2160"/>
        <w:rPr>
          <w:rFonts w:ascii="Calibri" w:eastAsia="Calibri" w:hAnsi="Calibri" w:cs="Times New Roman"/>
        </w:rPr>
      </w:pPr>
    </w:p>
    <w:p w14:paraId="417C778B" w14:textId="77777777" w:rsidR="000A7090" w:rsidRPr="004248E5" w:rsidRDefault="000A7090" w:rsidP="000A7090">
      <w:pPr>
        <w:pStyle w:val="ListParagraph"/>
        <w:numPr>
          <w:ilvl w:val="7"/>
          <w:numId w:val="1"/>
        </w:numPr>
        <w:tabs>
          <w:tab w:val="left" w:pos="1440"/>
        </w:tabs>
        <w:spacing w:after="0" w:line="240" w:lineRule="auto"/>
        <w:rPr>
          <w:rFonts w:ascii="Calibri" w:eastAsia="Calibri" w:hAnsi="Calibri" w:cs="Times New Roman"/>
        </w:rPr>
      </w:pPr>
      <w:r w:rsidRPr="004248E5">
        <w:rPr>
          <w:rFonts w:ascii="Calibri" w:eastAsia="Calibri" w:hAnsi="Calibri" w:cs="Times New Roman"/>
          <w:b/>
        </w:rPr>
        <w:t>Unpaid leave</w:t>
      </w:r>
      <w:r w:rsidRPr="004248E5">
        <w:rPr>
          <w:rFonts w:ascii="Calibri" w:eastAsia="Calibri" w:hAnsi="Calibri" w:cs="Times New Roman"/>
        </w:rPr>
        <w:t xml:space="preserve"> (</w:t>
      </w:r>
      <w:r w:rsidRPr="004248E5">
        <w:rPr>
          <w:rFonts w:ascii="Calibri" w:eastAsia="Calibri" w:hAnsi="Calibri" w:cs="Times New Roman"/>
          <w:b/>
        </w:rPr>
        <w:t>Suspension without pay)</w:t>
      </w:r>
      <w:r w:rsidRPr="004248E5">
        <w:rPr>
          <w:rFonts w:ascii="Calibri" w:eastAsia="Calibri" w:hAnsi="Calibri" w:cs="Times New Roman"/>
        </w:rPr>
        <w:t xml:space="preserve"> for a specified period of time or </w:t>
      </w:r>
    </w:p>
    <w:p w14:paraId="5F02D853" w14:textId="77777777" w:rsidR="000A7090" w:rsidRPr="007A726C" w:rsidRDefault="000A7090" w:rsidP="000A7090">
      <w:pPr>
        <w:tabs>
          <w:tab w:val="left" w:pos="1440"/>
        </w:tabs>
        <w:spacing w:after="0"/>
        <w:ind w:left="2160"/>
        <w:rPr>
          <w:rFonts w:ascii="Calibri" w:eastAsia="Calibri" w:hAnsi="Calibri" w:cs="Times New Roman"/>
        </w:rPr>
      </w:pPr>
    </w:p>
    <w:p w14:paraId="0B31D746" w14:textId="77777777" w:rsidR="000A7090" w:rsidRDefault="000A7090" w:rsidP="000A7090">
      <w:pPr>
        <w:pStyle w:val="ListParagraph"/>
        <w:numPr>
          <w:ilvl w:val="7"/>
          <w:numId w:val="1"/>
        </w:numPr>
        <w:tabs>
          <w:tab w:val="left" w:pos="1440"/>
        </w:tabs>
        <w:spacing w:after="0" w:line="240" w:lineRule="auto"/>
        <w:rPr>
          <w:rFonts w:ascii="Calibri" w:eastAsia="Calibri" w:hAnsi="Calibri" w:cs="Times New Roman"/>
        </w:rPr>
      </w:pPr>
      <w:r w:rsidRPr="004248E5">
        <w:rPr>
          <w:rFonts w:ascii="Calibri" w:eastAsia="Calibri" w:hAnsi="Calibri" w:cs="Times New Roman"/>
        </w:rPr>
        <w:t xml:space="preserve">Adequate cause to recommend that a school or department initiate </w:t>
      </w:r>
      <w:r w:rsidRPr="004248E5">
        <w:rPr>
          <w:rFonts w:ascii="Calibri" w:eastAsia="Calibri" w:hAnsi="Calibri" w:cs="Times New Roman"/>
          <w:b/>
        </w:rPr>
        <w:t>loss of tenure and/or dismissal</w:t>
      </w:r>
      <w:r w:rsidRPr="004248E5">
        <w:rPr>
          <w:rFonts w:ascii="Calibri" w:eastAsia="Calibri" w:hAnsi="Calibri" w:cs="Times New Roman"/>
        </w:rPr>
        <w:t xml:space="preserve"> proceedings</w:t>
      </w:r>
      <w:r w:rsidR="00181B27">
        <w:rPr>
          <w:rFonts w:ascii="Calibri" w:eastAsia="Calibri" w:hAnsi="Calibri" w:cs="Times New Roman"/>
        </w:rPr>
        <w:t xml:space="preserve"> </w:t>
      </w:r>
      <w:r w:rsidR="00181B27" w:rsidRPr="00181B27">
        <w:rPr>
          <w:rFonts w:ascii="Calibri" w:eastAsia="Calibri" w:hAnsi="Calibri" w:cs="Times New Roman"/>
          <w:u w:val="single"/>
        </w:rPr>
        <w:t>(II. D. 5)</w:t>
      </w:r>
      <w:r w:rsidRPr="00181B27">
        <w:rPr>
          <w:rFonts w:ascii="Calibri" w:eastAsia="Calibri" w:hAnsi="Calibri" w:cs="Times New Roman"/>
          <w:u w:val="single"/>
        </w:rPr>
        <w:t>.</w:t>
      </w:r>
    </w:p>
    <w:p w14:paraId="121C5A38" w14:textId="77777777" w:rsidR="000A7090" w:rsidRPr="000A7090" w:rsidRDefault="000A7090" w:rsidP="000A7090">
      <w:pPr>
        <w:pStyle w:val="ListParagraph"/>
        <w:rPr>
          <w:rFonts w:ascii="Calibri" w:eastAsia="Calibri" w:hAnsi="Calibri" w:cs="Times New Roman"/>
        </w:rPr>
      </w:pPr>
    </w:p>
    <w:p w14:paraId="64BDDC40" w14:textId="248E5744" w:rsidR="00F57839" w:rsidRPr="004248E5" w:rsidRDefault="00F57839" w:rsidP="00295788">
      <w:pPr>
        <w:pStyle w:val="ListParagraph"/>
        <w:spacing w:after="0" w:line="240" w:lineRule="auto"/>
        <w:ind w:left="2250" w:hanging="360"/>
        <w:rPr>
          <w:rFonts w:ascii="Calibri" w:eastAsia="Calibri" w:hAnsi="Calibri" w:cs="Times New Roman"/>
        </w:rPr>
      </w:pPr>
      <w:r>
        <w:rPr>
          <w:rFonts w:ascii="Calibri" w:eastAsia="Calibri" w:hAnsi="Calibri" w:cs="Times New Roman"/>
        </w:rPr>
        <w:t xml:space="preserve">g. </w:t>
      </w:r>
      <w:r w:rsidRPr="00F57839">
        <w:rPr>
          <w:rFonts w:ascii="Calibri" w:eastAsia="Calibri" w:hAnsi="Calibri" w:cs="Times New Roman"/>
        </w:rPr>
        <w:t xml:space="preserve">The report and recommendations of the University Professional Ethics Committee will be forwarded in writing to the Provost, </w:t>
      </w:r>
      <w:r w:rsidRPr="00F57839">
        <w:rPr>
          <w:rFonts w:ascii="Calibri" w:eastAsia="Calibri" w:hAnsi="Calibri" w:cs="Times New Roman"/>
        </w:rPr>
        <w:lastRenderedPageBreak/>
        <w:t>with copies to the dean and the faculty member and complainant(s) involved</w:t>
      </w:r>
      <w:r>
        <w:rPr>
          <w:rFonts w:ascii="Calibri" w:eastAsia="Calibri" w:hAnsi="Calibri" w:cs="Times New Roman"/>
        </w:rPr>
        <w:t>.</w:t>
      </w:r>
      <w:r w:rsidRPr="004248E5">
        <w:rPr>
          <w:rFonts w:ascii="Calibri" w:eastAsia="Calibri" w:hAnsi="Calibri" w:cs="Times New Roman"/>
        </w:rPr>
        <w:t xml:space="preserve">  </w:t>
      </w:r>
    </w:p>
    <w:p w14:paraId="62B76F25" w14:textId="77777777" w:rsidR="00F57839" w:rsidRPr="00F57839" w:rsidRDefault="00F57839" w:rsidP="00295788">
      <w:pPr>
        <w:spacing w:after="0" w:line="240" w:lineRule="auto"/>
        <w:ind w:left="2250" w:hanging="360"/>
        <w:rPr>
          <w:rFonts w:ascii="Calibri" w:eastAsia="Calibri" w:hAnsi="Calibri" w:cs="Times New Roman"/>
        </w:rPr>
      </w:pPr>
      <w:r w:rsidRPr="00F57839">
        <w:rPr>
          <w:rFonts w:ascii="Calibri" w:eastAsia="Calibri" w:hAnsi="Calibri" w:cs="Times New Roman"/>
        </w:rPr>
        <w:t xml:space="preserve">  </w:t>
      </w:r>
    </w:p>
    <w:p w14:paraId="322FCDDC" w14:textId="77777777" w:rsidR="00F57839" w:rsidRPr="007A726C" w:rsidRDefault="00F57839" w:rsidP="00295788">
      <w:pPr>
        <w:spacing w:after="0" w:line="240" w:lineRule="auto"/>
        <w:ind w:left="2250" w:hanging="360"/>
        <w:contextualSpacing/>
        <w:rPr>
          <w:rFonts w:ascii="Calibri" w:eastAsia="Calibri" w:hAnsi="Calibri" w:cs="Times New Roman"/>
        </w:rPr>
      </w:pPr>
    </w:p>
    <w:p w14:paraId="6EF94E94" w14:textId="77777777" w:rsidR="00F57839" w:rsidRPr="00F57839" w:rsidRDefault="00F57839" w:rsidP="00295788">
      <w:pPr>
        <w:spacing w:after="0" w:line="240" w:lineRule="auto"/>
        <w:ind w:left="2250" w:hanging="360"/>
        <w:rPr>
          <w:rFonts w:ascii="Calibri" w:eastAsia="Calibri" w:hAnsi="Calibri" w:cs="Times New Roman"/>
        </w:rPr>
      </w:pPr>
      <w:r>
        <w:rPr>
          <w:rFonts w:ascii="Calibri" w:eastAsia="Calibri" w:hAnsi="Calibri" w:cs="Times New Roman"/>
        </w:rPr>
        <w:t xml:space="preserve">h. </w:t>
      </w:r>
      <w:r w:rsidRPr="00F57839">
        <w:rPr>
          <w:rFonts w:ascii="Calibri" w:eastAsia="Calibri" w:hAnsi="Calibri" w:cs="Times New Roman"/>
        </w:rPr>
        <w:t xml:space="preserve">The Provost, with due consideration of the recommendations of the University Professional Ethics Committee, will announce his/her/their decision within thirty (30) days of receiving the report and recommendations from the University Professional Ethics Committee. </w:t>
      </w:r>
    </w:p>
    <w:p w14:paraId="6D4885EA" w14:textId="77777777" w:rsidR="000A7090" w:rsidRPr="004248E5" w:rsidRDefault="000A7090" w:rsidP="00295788">
      <w:pPr>
        <w:pStyle w:val="ListParagraph"/>
        <w:tabs>
          <w:tab w:val="left" w:pos="1440"/>
        </w:tabs>
        <w:spacing w:after="0" w:line="240" w:lineRule="auto"/>
        <w:ind w:left="2250" w:hanging="360"/>
        <w:rPr>
          <w:rFonts w:ascii="Calibri" w:eastAsia="Calibri" w:hAnsi="Calibri" w:cs="Times New Roman"/>
        </w:rPr>
      </w:pPr>
    </w:p>
    <w:p w14:paraId="12464F7B" w14:textId="77777777" w:rsidR="00295788" w:rsidRDefault="000A7090" w:rsidP="00295788">
      <w:pPr>
        <w:spacing w:after="0" w:line="240" w:lineRule="auto"/>
        <w:ind w:left="2250" w:hanging="360"/>
        <w:rPr>
          <w:rFonts w:ascii="Calibri" w:eastAsia="Calibri" w:hAnsi="Calibri" w:cs="Times New Roman"/>
          <w:u w:val="single"/>
        </w:rPr>
      </w:pPr>
      <w:r w:rsidRPr="000A7090">
        <w:rPr>
          <w:rFonts w:ascii="Calibri" w:eastAsia="Calibri" w:hAnsi="Calibri" w:cs="Times New Roman"/>
        </w:rPr>
        <w:t>i .</w:t>
      </w:r>
      <w:r>
        <w:rPr>
          <w:rFonts w:ascii="Calibri" w:eastAsia="Calibri" w:hAnsi="Calibri" w:cs="Times New Roman"/>
          <w:u w:val="single"/>
        </w:rPr>
        <w:t xml:space="preserve"> </w:t>
      </w:r>
      <w:r w:rsidR="00295788">
        <w:rPr>
          <w:rFonts w:ascii="Calibri" w:eastAsia="Calibri" w:hAnsi="Calibri" w:cs="Times New Roman"/>
          <w:u w:val="single"/>
        </w:rPr>
        <w:t>If the provost recommends initiation of loss of tenure and/or dismissal, s/he</w:t>
      </w:r>
      <w:r w:rsidR="00F372F9">
        <w:rPr>
          <w:rFonts w:ascii="Calibri" w:eastAsia="Calibri" w:hAnsi="Calibri" w:cs="Times New Roman"/>
          <w:u w:val="single"/>
        </w:rPr>
        <w:t>/they</w:t>
      </w:r>
      <w:r w:rsidR="00295788">
        <w:rPr>
          <w:rFonts w:ascii="Calibri" w:eastAsia="Calibri" w:hAnsi="Calibri" w:cs="Times New Roman"/>
          <w:u w:val="single"/>
        </w:rPr>
        <w:t xml:space="preserve"> refers the case to the faculty member’s department or school to initiate proceedings according to Faculty Handbook section II.D.5.  </w:t>
      </w:r>
    </w:p>
    <w:p w14:paraId="2E63E3B2" w14:textId="77777777" w:rsidR="00295788" w:rsidRDefault="00295788" w:rsidP="00295788">
      <w:pPr>
        <w:spacing w:after="0" w:line="240" w:lineRule="auto"/>
        <w:ind w:left="2250" w:hanging="360"/>
        <w:rPr>
          <w:rFonts w:ascii="Calibri" w:eastAsia="Calibri" w:hAnsi="Calibri" w:cs="Times New Roman"/>
          <w:u w:val="single"/>
        </w:rPr>
      </w:pPr>
    </w:p>
    <w:p w14:paraId="4922FE7A" w14:textId="77777777" w:rsidR="000A7090" w:rsidRPr="000A7090" w:rsidRDefault="00CC0B1D" w:rsidP="00CC0B1D">
      <w:pPr>
        <w:spacing w:after="0" w:line="240" w:lineRule="auto"/>
        <w:ind w:left="2250" w:hanging="90"/>
        <w:rPr>
          <w:rFonts w:ascii="Calibri" w:eastAsia="Calibri" w:hAnsi="Calibri" w:cs="Times New Roman"/>
        </w:rPr>
      </w:pPr>
      <w:r>
        <w:rPr>
          <w:rFonts w:ascii="Calibri" w:eastAsia="Calibri" w:hAnsi="Calibri" w:cs="Times New Roman"/>
          <w:u w:val="single"/>
        </w:rPr>
        <w:t xml:space="preserve"> </w:t>
      </w:r>
      <w:r w:rsidR="00295788">
        <w:rPr>
          <w:rFonts w:ascii="Calibri" w:eastAsia="Calibri" w:hAnsi="Calibri" w:cs="Times New Roman"/>
          <w:u w:val="single"/>
        </w:rPr>
        <w:t>For all other recommendations</w:t>
      </w:r>
      <w:r w:rsidR="00295788" w:rsidRPr="000A7090">
        <w:rPr>
          <w:rFonts w:ascii="Calibri" w:eastAsia="Calibri" w:hAnsi="Calibri" w:cs="Times New Roman"/>
          <w:u w:val="single"/>
        </w:rPr>
        <w:t>,</w:t>
      </w:r>
      <w:r w:rsidR="00295788" w:rsidRPr="000A7090">
        <w:rPr>
          <w:rFonts w:ascii="Calibri" w:eastAsia="Calibri" w:hAnsi="Calibri" w:cs="Times New Roman"/>
        </w:rPr>
        <w:t xml:space="preserve"> </w:t>
      </w:r>
      <w:r w:rsidR="000A7090" w:rsidRPr="000A7090">
        <w:rPr>
          <w:rFonts w:ascii="Calibri" w:eastAsia="Calibri" w:hAnsi="Calibri" w:cs="Times New Roman"/>
        </w:rPr>
        <w:t>the faculty member or the complainant(s) may appeal the action of the Provost to the President within twenty-one (21) days of being informed of the Provost's action. The grounds for appeal are limited to failure to follow appropriate procedures or arbitrary and capricious decision-making. In the case where a faculty member is the complainant, the appeal would move through the Professional Relations Committee of the Faculty Senate as is standard practice for faculty appeals to the President. The Professional Relations Committee shall submit its recommendations to the President within thirty (30) days of notification, and the President will make the final determination on the appeal</w:t>
      </w:r>
      <w:r w:rsidR="000A7090" w:rsidRPr="000A7090">
        <w:rPr>
          <w:rFonts w:ascii="Calibri" w:eastAsia="Calibri" w:hAnsi="Calibri" w:cs="Times New Roman"/>
          <w:color w:val="000000"/>
        </w:rPr>
        <w:t xml:space="preserve"> within thirty-days (30) after receiving the recommendation of the Professional Relations Committee."</w:t>
      </w:r>
    </w:p>
    <w:p w14:paraId="5E896DDA" w14:textId="77777777" w:rsidR="000A7090" w:rsidRPr="007A726C" w:rsidRDefault="000A7090" w:rsidP="00295788">
      <w:pPr>
        <w:spacing w:after="0"/>
        <w:ind w:left="2250" w:hanging="360"/>
        <w:rPr>
          <w:rFonts w:ascii="Calibri" w:eastAsia="Calibri" w:hAnsi="Calibri" w:cs="Times New Roman"/>
        </w:rPr>
      </w:pPr>
    </w:p>
    <w:p w14:paraId="594834BD" w14:textId="77777777" w:rsidR="003F4383" w:rsidRDefault="003F4383"/>
    <w:sectPr w:rsidR="003F43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2681" w14:textId="77777777" w:rsidR="004235E9" w:rsidRDefault="004235E9" w:rsidP="00F57839">
      <w:pPr>
        <w:spacing w:after="0" w:line="240" w:lineRule="auto"/>
      </w:pPr>
      <w:r>
        <w:separator/>
      </w:r>
    </w:p>
  </w:endnote>
  <w:endnote w:type="continuationSeparator" w:id="0">
    <w:p w14:paraId="3CD2932F" w14:textId="77777777" w:rsidR="004235E9" w:rsidRDefault="004235E9" w:rsidP="00F5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55590"/>
      <w:docPartObj>
        <w:docPartGallery w:val="Page Numbers (Bottom of Page)"/>
        <w:docPartUnique/>
      </w:docPartObj>
    </w:sdtPr>
    <w:sdtEndPr>
      <w:rPr>
        <w:noProof/>
      </w:rPr>
    </w:sdtEndPr>
    <w:sdtContent>
      <w:p w14:paraId="5AAEAA4A" w14:textId="1BFAB2F6" w:rsidR="00F57839" w:rsidRDefault="00F57839">
        <w:pPr>
          <w:pStyle w:val="Footer"/>
          <w:jc w:val="right"/>
        </w:pPr>
        <w:r>
          <w:fldChar w:fldCharType="begin"/>
        </w:r>
        <w:r>
          <w:instrText xml:space="preserve"> PAGE   \* MERGEFORMAT </w:instrText>
        </w:r>
        <w:r>
          <w:fldChar w:fldCharType="separate"/>
        </w:r>
        <w:r w:rsidR="00194944">
          <w:rPr>
            <w:noProof/>
          </w:rPr>
          <w:t>1</w:t>
        </w:r>
        <w:r>
          <w:rPr>
            <w:noProof/>
          </w:rPr>
          <w:fldChar w:fldCharType="end"/>
        </w:r>
      </w:p>
    </w:sdtContent>
  </w:sdt>
  <w:p w14:paraId="79C7BA5C" w14:textId="77777777" w:rsidR="00F57839" w:rsidRDefault="00F5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6105" w14:textId="77777777" w:rsidR="004235E9" w:rsidRDefault="004235E9" w:rsidP="00F57839">
      <w:pPr>
        <w:spacing w:after="0" w:line="240" w:lineRule="auto"/>
      </w:pPr>
      <w:r>
        <w:separator/>
      </w:r>
    </w:p>
  </w:footnote>
  <w:footnote w:type="continuationSeparator" w:id="0">
    <w:p w14:paraId="3DEB438B" w14:textId="77777777" w:rsidR="004235E9" w:rsidRDefault="004235E9" w:rsidP="00F5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30E87"/>
    <w:multiLevelType w:val="hybridMultilevel"/>
    <w:tmpl w:val="90EC45BC"/>
    <w:lvl w:ilvl="0" w:tplc="EB34B2A2">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90"/>
    <w:rsid w:val="00025CE4"/>
    <w:rsid w:val="000A7090"/>
    <w:rsid w:val="00181B27"/>
    <w:rsid w:val="00194944"/>
    <w:rsid w:val="00295788"/>
    <w:rsid w:val="002A5824"/>
    <w:rsid w:val="0036118E"/>
    <w:rsid w:val="003F4383"/>
    <w:rsid w:val="004235E9"/>
    <w:rsid w:val="005C176F"/>
    <w:rsid w:val="007C37F0"/>
    <w:rsid w:val="00945F11"/>
    <w:rsid w:val="00CC0B1D"/>
    <w:rsid w:val="00E81423"/>
    <w:rsid w:val="00EA3ACA"/>
    <w:rsid w:val="00F328EE"/>
    <w:rsid w:val="00F372F9"/>
    <w:rsid w:val="00F5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E563F"/>
  <w15:docId w15:val="{BF9C6127-28BD-477B-9A6C-619E0EC3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90"/>
    <w:pPr>
      <w:ind w:left="720"/>
      <w:contextualSpacing/>
    </w:pPr>
  </w:style>
  <w:style w:type="paragraph" w:styleId="Header">
    <w:name w:val="header"/>
    <w:basedOn w:val="Normal"/>
    <w:link w:val="HeaderChar"/>
    <w:uiPriority w:val="99"/>
    <w:unhideWhenUsed/>
    <w:rsid w:val="00F5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39"/>
    <w:rPr>
      <w:rFonts w:eastAsiaTheme="minorEastAsia"/>
    </w:rPr>
  </w:style>
  <w:style w:type="paragraph" w:styleId="Footer">
    <w:name w:val="footer"/>
    <w:basedOn w:val="Normal"/>
    <w:link w:val="FooterChar"/>
    <w:uiPriority w:val="99"/>
    <w:unhideWhenUsed/>
    <w:rsid w:val="00F5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39"/>
    <w:rPr>
      <w:rFonts w:eastAsiaTheme="minorEastAsia"/>
    </w:rPr>
  </w:style>
  <w:style w:type="paragraph" w:styleId="BalloonText">
    <w:name w:val="Balloon Text"/>
    <w:basedOn w:val="Normal"/>
    <w:link w:val="BalloonTextChar"/>
    <w:uiPriority w:val="99"/>
    <w:semiHidden/>
    <w:unhideWhenUsed/>
    <w:rsid w:val="00F5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3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Sarah</dc:creator>
  <cp:keywords/>
  <dc:description/>
  <cp:lastModifiedBy>Brock, Angela</cp:lastModifiedBy>
  <cp:revision>2</cp:revision>
  <cp:lastPrinted>2019-02-24T17:02:00Z</cp:lastPrinted>
  <dcterms:created xsi:type="dcterms:W3CDTF">2019-03-13T14:46:00Z</dcterms:created>
  <dcterms:modified xsi:type="dcterms:W3CDTF">2019-03-13T14:46:00Z</dcterms:modified>
</cp:coreProperties>
</file>