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98FC8" w14:textId="77777777" w:rsidR="00111C7A" w:rsidRPr="00AB0A9A" w:rsidRDefault="00111C7A" w:rsidP="00111C7A">
      <w:pPr>
        <w:ind w:left="270" w:hanging="270"/>
        <w:rPr>
          <w:rFonts w:ascii="Barlow" w:hAnsi="Barlow"/>
          <w:u w:val="single"/>
        </w:rPr>
      </w:pPr>
      <w:r w:rsidRPr="00AB0A9A">
        <w:rPr>
          <w:rFonts w:ascii="Barlow" w:hAnsi="Barlow"/>
          <w:u w:val="single"/>
        </w:rPr>
        <w:t>Your Ongoing Learning</w:t>
      </w:r>
    </w:p>
    <w:p w14:paraId="2410D3BD" w14:textId="2118D677" w:rsidR="00111C7A" w:rsidRPr="00AB0A9A" w:rsidRDefault="00111C7A" w:rsidP="00111C7A">
      <w:pPr>
        <w:ind w:left="270" w:hanging="270"/>
        <w:rPr>
          <w:rFonts w:ascii="Barlow" w:hAnsi="Barlow"/>
        </w:rPr>
      </w:pPr>
      <w:sdt>
        <w:sdtPr>
          <w:rPr>
            <w:rFonts w:ascii="Barlow" w:hAnsi="Barlow"/>
          </w:rPr>
          <w:id w:val="-1954631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B0A9A">
            <w:rPr>
              <w:rFonts w:ascii="Segoe UI Symbol" w:eastAsia="MS Gothic" w:hAnsi="Segoe UI Symbol" w:cs="Segoe UI Symbol"/>
            </w:rPr>
            <w:t>☐</w:t>
          </w:r>
        </w:sdtContent>
      </w:sdt>
      <w:r w:rsidRPr="00AB0A9A">
        <w:rPr>
          <w:rFonts w:ascii="Barlow" w:hAnsi="Barlow"/>
        </w:rPr>
        <w:t xml:space="preserve"> Has a colleague recently evaluated your teaching with a focus on your inclusive practices within the classroom? We ask that you consider asking a colleague to review your teaching for you.</w:t>
      </w:r>
    </w:p>
    <w:p w14:paraId="3497C976" w14:textId="77777777" w:rsidR="00111C7A" w:rsidRPr="00AB0A9A" w:rsidRDefault="00111C7A" w:rsidP="00111C7A">
      <w:pPr>
        <w:ind w:left="270" w:hanging="270"/>
        <w:rPr>
          <w:rFonts w:ascii="Barlow" w:hAnsi="Barlow"/>
        </w:rPr>
      </w:pPr>
      <w:r w:rsidRPr="00AB0A9A">
        <w:rPr>
          <w:rFonts w:ascii="Segoe UI Symbol" w:eastAsia="MS Gothic" w:hAnsi="Segoe UI Symbol" w:cs="Segoe UI Symbol"/>
        </w:rPr>
        <w:t>☐</w:t>
      </w:r>
      <w:r w:rsidRPr="00AB0A9A">
        <w:rPr>
          <w:rFonts w:ascii="Barlow" w:hAnsi="Barlow"/>
        </w:rPr>
        <w:t xml:space="preserve"> Have you connected with the Division of Diversity and Inclusion and the Alumni Association to organize panels of diverse alum within your field to speak with your students, and/or encourage students to use the Bobcat Network to seek mentors and networking opportunities with folk may have shared identities or backgrounds?</w:t>
      </w:r>
    </w:p>
    <w:p w14:paraId="3E187880" w14:textId="77777777" w:rsidR="00111C7A" w:rsidRPr="00AB0A9A" w:rsidRDefault="00111C7A" w:rsidP="00111C7A">
      <w:pPr>
        <w:ind w:left="270" w:hanging="270"/>
        <w:rPr>
          <w:rFonts w:ascii="Barlow" w:hAnsi="Barlow"/>
        </w:rPr>
      </w:pPr>
      <w:r w:rsidRPr="00AB0A9A">
        <w:rPr>
          <w:rFonts w:ascii="Segoe UI Symbol" w:eastAsia="MS Gothic" w:hAnsi="Segoe UI Symbol" w:cs="Segoe UI Symbol"/>
        </w:rPr>
        <w:t>☐</w:t>
      </w:r>
      <w:r w:rsidRPr="00AB0A9A">
        <w:rPr>
          <w:rFonts w:ascii="Barlow" w:hAnsi="Barlow"/>
        </w:rPr>
        <w:t xml:space="preserve"> Have you attended trainings on implicit bias and more through the Inclusive Pedagogy Academy and the Division of Diversity and Inclusion?</w:t>
      </w:r>
    </w:p>
    <w:p w14:paraId="4BD3AF06" w14:textId="32319038" w:rsidR="00111C7A" w:rsidRPr="00AB0A9A" w:rsidRDefault="00111C7A" w:rsidP="00111C7A">
      <w:pPr>
        <w:ind w:left="270" w:hanging="270"/>
        <w:rPr>
          <w:rFonts w:ascii="Barlow" w:eastAsia="Barlow" w:hAnsi="Barlow" w:cs="Barlow"/>
        </w:rPr>
      </w:pPr>
      <w:r w:rsidRPr="00AB0A9A">
        <w:rPr>
          <w:rFonts w:ascii="Segoe UI Symbol" w:eastAsia="MS Gothic" w:hAnsi="Segoe UI Symbol" w:cs="Segoe UI Symbol"/>
        </w:rPr>
        <w:t>☐</w:t>
      </w:r>
      <w:r w:rsidRPr="00AB0A9A">
        <w:rPr>
          <w:rFonts w:ascii="Barlow" w:eastAsia="MS Gothic" w:hAnsi="Barlow"/>
        </w:rPr>
        <w:t>Have you sought</w:t>
      </w:r>
      <w:r w:rsidRPr="00AB0A9A">
        <w:rPr>
          <w:rFonts w:ascii="Barlow" w:hAnsi="Barlow"/>
        </w:rPr>
        <w:t xml:space="preserve"> out information on diversity and inclusion within your field, as well as different pedagogical approaches? Learning about other cultures, and how traditional teaching has privileged Eurocentric/Western/and other privileged identities, is a long-term goal (we recommend </w:t>
      </w:r>
      <w:r w:rsidRPr="00AB0A9A">
        <w:rPr>
          <w:rFonts w:ascii="Barlow" w:hAnsi="Barlow"/>
          <w:i/>
          <w:iCs/>
        </w:rPr>
        <w:t>Pedagogies of Difference</w:t>
      </w:r>
      <w:r w:rsidRPr="00AB0A9A">
        <w:rPr>
          <w:rFonts w:ascii="Barlow" w:hAnsi="Barlow"/>
        </w:rPr>
        <w:t>, edited by</w:t>
      </w:r>
      <w:r w:rsidRPr="00AB0A9A">
        <w:rPr>
          <w:rFonts w:ascii="Barlow" w:eastAsia="Barlow" w:hAnsi="Barlow" w:cs="Barlow"/>
        </w:rPr>
        <w:t xml:space="preserve"> Trifonas, or any of the readings in our r</w:t>
      </w:r>
      <w:r w:rsidRPr="00AB0A9A">
        <w:rPr>
          <w:rFonts w:ascii="Barlow" w:eastAsia="Barlow" w:hAnsi="Barlow" w:cs="Barlow"/>
        </w:rPr>
        <w:t>ecommended readings</w:t>
      </w:r>
      <w:r w:rsidRPr="00AB0A9A">
        <w:rPr>
          <w:rFonts w:ascii="Barlow" w:eastAsia="Barlow" w:hAnsi="Barlow" w:cs="Barlow"/>
        </w:rPr>
        <w:t xml:space="preserve"> below.</w:t>
      </w:r>
      <w:r w:rsidRPr="00AB0A9A">
        <w:rPr>
          <w:rFonts w:ascii="Barlow" w:eastAsia="Barlow" w:hAnsi="Barlow" w:cs="Barlow"/>
        </w:rPr>
        <w:t xml:space="preserve"> This is not an exhaustive list.</w:t>
      </w:r>
      <w:r w:rsidRPr="00AB0A9A">
        <w:rPr>
          <w:rFonts w:ascii="Barlow" w:eastAsia="Barlow" w:hAnsi="Barlow" w:cs="Barlow"/>
        </w:rPr>
        <w:t xml:space="preserve"> Additional readings are also available through the </w:t>
      </w:r>
      <w:hyperlink r:id="rId7">
        <w:r w:rsidRPr="00AB0A9A">
          <w:rPr>
            <w:rStyle w:val="Hyperlink"/>
            <w:rFonts w:ascii="Barlow" w:eastAsia="Barlow" w:hAnsi="Barlow" w:cs="Barlow"/>
            <w:color w:val="auto"/>
          </w:rPr>
          <w:t>Keep Including</w:t>
        </w:r>
      </w:hyperlink>
      <w:r w:rsidRPr="00AB0A9A">
        <w:rPr>
          <w:rFonts w:ascii="Barlow" w:eastAsia="Barlow" w:hAnsi="Barlow" w:cs="Barlow"/>
        </w:rPr>
        <w:t xml:space="preserve"> OHIO initiative).</w:t>
      </w:r>
    </w:p>
    <w:p w14:paraId="12EE61EF" w14:textId="77777777" w:rsidR="00111C7A" w:rsidRPr="00AB0A9A" w:rsidRDefault="00111C7A" w:rsidP="00111C7A">
      <w:pPr>
        <w:ind w:left="270" w:hanging="270"/>
        <w:rPr>
          <w:rFonts w:ascii="Barlow" w:hAnsi="Barlow"/>
          <w:u w:val="single"/>
        </w:rPr>
      </w:pPr>
    </w:p>
    <w:p w14:paraId="1F221B0D" w14:textId="06A3DFDC" w:rsidR="00111C7A" w:rsidRPr="00AB0A9A" w:rsidRDefault="00111C7A" w:rsidP="00AB0A9A">
      <w:pPr>
        <w:ind w:left="270" w:hanging="270"/>
        <w:rPr>
          <w:rFonts w:ascii="Barlow" w:hAnsi="Barlow"/>
        </w:rPr>
      </w:pPr>
      <w:r w:rsidRPr="00AB0A9A">
        <w:rPr>
          <w:rFonts w:ascii="Barlow" w:hAnsi="Barlow"/>
        </w:rPr>
        <w:t>Re</w:t>
      </w:r>
      <w:r w:rsidRPr="00AB0A9A">
        <w:rPr>
          <w:rFonts w:ascii="Barlow" w:hAnsi="Barlow"/>
        </w:rPr>
        <w:t>commended Readings:</w:t>
      </w:r>
    </w:p>
    <w:p w14:paraId="7A748335" w14:textId="746D98C0" w:rsidR="00111C7A" w:rsidRPr="00AB0A9A" w:rsidRDefault="00111C7A" w:rsidP="00AB0A9A">
      <w:pPr>
        <w:ind w:left="270" w:hanging="270"/>
        <w:rPr>
          <w:rFonts w:ascii="Barlow" w:hAnsi="Barlow"/>
        </w:rPr>
      </w:pPr>
      <w:r w:rsidRPr="00AB0A9A">
        <w:rPr>
          <w:rFonts w:ascii="Barlow" w:eastAsia="Helvetica" w:hAnsi="Barlow" w:cs="Helvetica"/>
        </w:rPr>
        <w:t xml:space="preserve">Amy, Lee, Robert Poch, Marta Shaw, </w:t>
      </w:r>
      <w:r w:rsidRPr="00AB0A9A">
        <w:rPr>
          <w:rFonts w:ascii="Barlow" w:eastAsia="Helvetica" w:hAnsi="Barlow" w:cs="Helvetica"/>
        </w:rPr>
        <w:t xml:space="preserve">&amp; </w:t>
      </w:r>
      <w:r w:rsidRPr="00AB0A9A">
        <w:rPr>
          <w:rFonts w:ascii="Barlow" w:eastAsia="Helvetica" w:hAnsi="Barlow" w:cs="Helvetica"/>
        </w:rPr>
        <w:t>Rhiannon D. Williams.</w:t>
      </w:r>
      <w:r w:rsidRPr="00AB0A9A">
        <w:rPr>
          <w:rFonts w:ascii="Barlow" w:eastAsia="Helvetica" w:hAnsi="Barlow" w:cs="Helvetica"/>
        </w:rPr>
        <w:t xml:space="preserve"> (</w:t>
      </w:r>
      <w:r w:rsidRPr="00AB0A9A">
        <w:rPr>
          <w:rFonts w:ascii="Barlow" w:eastAsia="Helvetica" w:hAnsi="Barlow" w:cs="Helvetica"/>
        </w:rPr>
        <w:t>2012</w:t>
      </w:r>
      <w:r w:rsidRPr="00AB0A9A">
        <w:rPr>
          <w:rFonts w:ascii="Barlow" w:eastAsia="Helvetica" w:hAnsi="Barlow" w:cs="Helvetica"/>
        </w:rPr>
        <w:t>).</w:t>
      </w:r>
      <w:r w:rsidRPr="00AB0A9A">
        <w:rPr>
          <w:rFonts w:ascii="Barlow" w:eastAsia="Helvetica" w:hAnsi="Barlow" w:cs="Helvetica"/>
        </w:rPr>
        <w:t xml:space="preserve"> Special Issue: Engaging Diversity in Undergraduate Classrooms: A Pedagogy for Developing Intercultural Competence. </w:t>
      </w:r>
      <w:r w:rsidRPr="00AB0A9A">
        <w:rPr>
          <w:rFonts w:ascii="Barlow" w:eastAsia="Helvetica" w:hAnsi="Barlow" w:cs="Helvetica"/>
          <w:i/>
          <w:iCs/>
        </w:rPr>
        <w:t>ASHE Higher Education Report</w:t>
      </w:r>
      <w:r w:rsidRPr="00AB0A9A">
        <w:rPr>
          <w:rFonts w:ascii="Barlow" w:eastAsia="Helvetica" w:hAnsi="Barlow" w:cs="Helvetica"/>
        </w:rPr>
        <w:t xml:space="preserve"> 38 (2): 1–132. doi:10.1002/aehe.20002.</w:t>
      </w:r>
    </w:p>
    <w:p w14:paraId="7440E725" w14:textId="77777777" w:rsidR="00E111CD" w:rsidRPr="006913C4" w:rsidRDefault="00E111CD" w:rsidP="00E111CD">
      <w:pPr>
        <w:ind w:left="720" w:hanging="720"/>
        <w:rPr>
          <w:rFonts w:ascii="Barlow" w:eastAsia="Arial" w:hAnsi="Barlow" w:cs="Arial"/>
        </w:rPr>
      </w:pPr>
      <w:r w:rsidRPr="006913C4">
        <w:rPr>
          <w:rFonts w:ascii="Barlow" w:eastAsia="Arial" w:hAnsi="Barlow" w:cs="Arial"/>
        </w:rPr>
        <w:t>Bart, Mary</w:t>
      </w:r>
      <w:r>
        <w:rPr>
          <w:rFonts w:ascii="Barlow" w:eastAsia="Arial" w:hAnsi="Barlow" w:cs="Arial"/>
        </w:rPr>
        <w:t>. (2016).</w:t>
      </w:r>
      <w:r w:rsidRPr="006913C4">
        <w:rPr>
          <w:rFonts w:ascii="Barlow" w:eastAsia="Arial" w:hAnsi="Barlow" w:cs="Arial"/>
        </w:rPr>
        <w:t xml:space="preserve"> </w:t>
      </w:r>
      <w:r w:rsidRPr="006913C4">
        <w:rPr>
          <w:rFonts w:ascii="Barlow" w:eastAsia="Arial" w:hAnsi="Barlow" w:cs="Arial"/>
          <w:i/>
          <w:iCs/>
        </w:rPr>
        <w:t>Faculty Focus Special Report: Diversity and Inclusion in the College Classroom.</w:t>
      </w:r>
      <w:r w:rsidRPr="006913C4">
        <w:rPr>
          <w:rFonts w:ascii="Barlow" w:eastAsia="Arial" w:hAnsi="Barlow" w:cs="Arial"/>
        </w:rPr>
        <w:t xml:space="preserve"> </w:t>
      </w:r>
      <w:r>
        <w:rPr>
          <w:rFonts w:ascii="Barlow" w:eastAsia="Arial" w:hAnsi="Barlow" w:cs="Arial"/>
        </w:rPr>
        <w:t xml:space="preserve">MagnaPublication. </w:t>
      </w:r>
      <w:r w:rsidRPr="006913C4">
        <w:rPr>
          <w:rFonts w:ascii="Barlow" w:eastAsia="Arial" w:hAnsi="Barlow" w:cs="Arial"/>
        </w:rPr>
        <w:t>https://provost.tufts.edu/celt/files/Diversity-and-Inclusion-Report.pdf</w:t>
      </w:r>
    </w:p>
    <w:p w14:paraId="62DA7F03" w14:textId="29EE530E" w:rsidR="00111C7A" w:rsidRPr="00AB0A9A" w:rsidRDefault="00111C7A" w:rsidP="00AB0A9A">
      <w:pPr>
        <w:ind w:left="270" w:hanging="270"/>
        <w:rPr>
          <w:rFonts w:ascii="Barlow" w:hAnsi="Barlow"/>
        </w:rPr>
      </w:pPr>
      <w:r w:rsidRPr="00AB0A9A">
        <w:rPr>
          <w:rFonts w:ascii="Barlow" w:eastAsia="Helvetica" w:hAnsi="Barlow" w:cs="Helvetica"/>
        </w:rPr>
        <w:t xml:space="preserve">Dogra, Nisha, Farah Bhatti, Candan Ertubey, Moira Kelly, Angela Rowlands, Davinder Singh, and Margot Turner. </w:t>
      </w:r>
      <w:r w:rsidRPr="00AB0A9A">
        <w:rPr>
          <w:rFonts w:ascii="Barlow" w:eastAsia="Helvetica" w:hAnsi="Barlow" w:cs="Helvetica"/>
        </w:rPr>
        <w:t>(</w:t>
      </w:r>
      <w:r w:rsidRPr="00AB0A9A">
        <w:rPr>
          <w:rFonts w:ascii="Barlow" w:eastAsia="Helvetica" w:hAnsi="Barlow" w:cs="Helvetica"/>
        </w:rPr>
        <w:t>2016</w:t>
      </w:r>
      <w:r w:rsidRPr="00AB0A9A">
        <w:rPr>
          <w:rFonts w:ascii="Barlow" w:eastAsia="Helvetica" w:hAnsi="Barlow" w:cs="Helvetica"/>
        </w:rPr>
        <w:t>)</w:t>
      </w:r>
      <w:r w:rsidRPr="00AB0A9A">
        <w:rPr>
          <w:rFonts w:ascii="Barlow" w:eastAsia="Helvetica" w:hAnsi="Barlow" w:cs="Helvetica"/>
        </w:rPr>
        <w:t xml:space="preserve">. Teaching Diversity to Medical Undergraduates: Curriculum Development, Delivery and Assessment. AMEE GUIDE No. 103. </w:t>
      </w:r>
      <w:r w:rsidRPr="00AB0A9A">
        <w:rPr>
          <w:rFonts w:ascii="Barlow" w:eastAsia="Helvetica" w:hAnsi="Barlow" w:cs="Helvetica"/>
          <w:i/>
          <w:iCs/>
        </w:rPr>
        <w:t>Medical Teacher</w:t>
      </w:r>
      <w:r w:rsidRPr="00AB0A9A">
        <w:rPr>
          <w:rFonts w:ascii="Barlow" w:eastAsia="Helvetica" w:hAnsi="Barlow" w:cs="Helvetica"/>
        </w:rPr>
        <w:t xml:space="preserve"> 38 (4): 323–37. doi:10.3109/0142159X.2015.1105944</w:t>
      </w:r>
    </w:p>
    <w:p w14:paraId="7347928B" w14:textId="27AA04C1" w:rsidR="00111C7A" w:rsidRPr="00AB0A9A" w:rsidRDefault="00111C7A" w:rsidP="00AB0A9A">
      <w:pPr>
        <w:ind w:left="270" w:hanging="270"/>
        <w:rPr>
          <w:rFonts w:ascii="Barlow" w:hAnsi="Barlow"/>
        </w:rPr>
      </w:pPr>
      <w:r w:rsidRPr="00AB0A9A">
        <w:rPr>
          <w:rFonts w:ascii="Barlow" w:eastAsia="Helvetica" w:hAnsi="Barlow" w:cs="Helvetica"/>
        </w:rPr>
        <w:t xml:space="preserve">Gay, Geneva. </w:t>
      </w:r>
      <w:r w:rsidRPr="00AB0A9A">
        <w:rPr>
          <w:rFonts w:ascii="Barlow" w:eastAsia="Helvetica" w:hAnsi="Barlow" w:cs="Helvetica"/>
        </w:rPr>
        <w:t>(</w:t>
      </w:r>
      <w:r w:rsidRPr="00AB0A9A">
        <w:rPr>
          <w:rFonts w:ascii="Barlow" w:eastAsia="Helvetica" w:hAnsi="Barlow" w:cs="Helvetica"/>
        </w:rPr>
        <w:t>2000</w:t>
      </w:r>
      <w:r w:rsidRPr="00AB0A9A">
        <w:rPr>
          <w:rFonts w:ascii="Barlow" w:eastAsia="Helvetica" w:hAnsi="Barlow" w:cs="Helvetica"/>
        </w:rPr>
        <w:t>).</w:t>
      </w:r>
      <w:r w:rsidRPr="00AB0A9A">
        <w:rPr>
          <w:rFonts w:ascii="Barlow" w:eastAsia="Helvetica" w:hAnsi="Barlow" w:cs="Helvetica"/>
        </w:rPr>
        <w:t xml:space="preserve"> </w:t>
      </w:r>
      <w:r w:rsidRPr="00AB0A9A">
        <w:rPr>
          <w:rFonts w:ascii="Barlow" w:eastAsia="Helvetica" w:hAnsi="Barlow" w:cs="Helvetica"/>
          <w:i/>
          <w:iCs/>
        </w:rPr>
        <w:t>Culturally Responsive Teaching : Theory, Research, and Practice</w:t>
      </w:r>
      <w:r w:rsidRPr="00AB0A9A">
        <w:rPr>
          <w:rFonts w:ascii="Barlow" w:eastAsia="Helvetica" w:hAnsi="Barlow" w:cs="Helvetica"/>
        </w:rPr>
        <w:t xml:space="preserve">. Multicultural Education Series. New York: Teachers College Press. </w:t>
      </w:r>
      <w:r w:rsidRPr="00AB0A9A">
        <w:rPr>
          <w:rFonts w:ascii="Barlow" w:eastAsia="Helvetica" w:hAnsi="Barlow" w:cs="Helvetica"/>
        </w:rPr>
        <w:t xml:space="preserve">Available through Ohio University Libraries as an e-book: </w:t>
      </w:r>
      <w:hyperlink r:id="rId8" w:history="1">
        <w:r w:rsidRPr="00AB0A9A">
          <w:rPr>
            <w:rStyle w:val="Hyperlink"/>
            <w:rFonts w:ascii="Barlow" w:eastAsia="Helvetica" w:hAnsi="Barlow" w:cs="Helvetica"/>
          </w:rPr>
          <w:t>https://search-ebscohost-com.proxy.library.ohio.edu/login.aspx?direct=true&amp;db=nlebk&amp;AN=34561&amp;s</w:t>
        </w:r>
        <w:r w:rsidRPr="00AB0A9A">
          <w:rPr>
            <w:rStyle w:val="Hyperlink"/>
            <w:rFonts w:ascii="Barlow" w:eastAsia="Helvetica" w:hAnsi="Barlow" w:cs="Helvetica"/>
          </w:rPr>
          <w:t>i</w:t>
        </w:r>
        <w:r w:rsidRPr="00AB0A9A">
          <w:rPr>
            <w:rStyle w:val="Hyperlink"/>
            <w:rFonts w:ascii="Barlow" w:eastAsia="Helvetica" w:hAnsi="Barlow" w:cs="Helvetica"/>
          </w:rPr>
          <w:t>te=eds-live&amp;scope=site</w:t>
        </w:r>
      </w:hyperlink>
      <w:r w:rsidRPr="00AB0A9A">
        <w:rPr>
          <w:rFonts w:ascii="Barlow" w:eastAsia="Helvetica" w:hAnsi="Barlow" w:cs="Helvetica"/>
        </w:rPr>
        <w:t>.</w:t>
      </w:r>
    </w:p>
    <w:p w14:paraId="1BCDD363" w14:textId="23B470D7" w:rsidR="00111C7A" w:rsidRPr="00AB0A9A" w:rsidRDefault="00111C7A" w:rsidP="00AB0A9A">
      <w:pPr>
        <w:ind w:left="270" w:hanging="270"/>
        <w:rPr>
          <w:rFonts w:ascii="Barlow" w:eastAsia="Helvetica" w:hAnsi="Barlow" w:cs="Helvetica"/>
        </w:rPr>
      </w:pPr>
      <w:bookmarkStart w:id="0" w:name="_Hlk45107512"/>
      <w:r w:rsidRPr="00AB0A9A">
        <w:rPr>
          <w:rFonts w:ascii="Barlow" w:eastAsia="Helvetica" w:hAnsi="Barlow" w:cs="Helvetica"/>
        </w:rPr>
        <w:t xml:space="preserve">Hollingshead, </w:t>
      </w:r>
      <w:r w:rsidR="00213E21" w:rsidRPr="00AB0A9A">
        <w:rPr>
          <w:rFonts w:ascii="Barlow" w:eastAsia="Helvetica" w:hAnsi="Barlow" w:cs="Helvetica"/>
          <w:color w:val="333333"/>
        </w:rPr>
        <w:t xml:space="preserve">Aleksandra. </w:t>
      </w:r>
      <w:r w:rsidRPr="00AB0A9A">
        <w:rPr>
          <w:rFonts w:ascii="Barlow" w:eastAsia="Helvetica" w:hAnsi="Barlow" w:cs="Helvetica"/>
        </w:rPr>
        <w:t xml:space="preserve"> (2018). Designing Engaging Online Environments: Universal Design for Learning Principles. </w:t>
      </w:r>
      <w:hyperlink r:id="rId9" w:history="1">
        <w:r w:rsidR="00AB0A9A" w:rsidRPr="00AB0A9A">
          <w:rPr>
            <w:rStyle w:val="Hyperlink"/>
            <w:rFonts w:ascii="Barlow" w:eastAsia="Helvetica" w:hAnsi="Barlow" w:cs="Helvetica"/>
          </w:rPr>
          <w:t>https://search-ebscohost-com.proxy.library.ohio.edu/login.aspx?direct=true&amp;db=edsgvr&amp;AN=edsgcl.7424000029&amp;site=eds-live&amp;scope=site</w:t>
        </w:r>
      </w:hyperlink>
      <w:r w:rsidRPr="00AB0A9A">
        <w:rPr>
          <w:rFonts w:ascii="Barlow" w:eastAsia="Helvetica" w:hAnsi="Barlow" w:cs="Helvetica"/>
        </w:rPr>
        <w:t>.</w:t>
      </w:r>
    </w:p>
    <w:p w14:paraId="1493F5A1" w14:textId="7C8037CB" w:rsidR="00AB0A9A" w:rsidRPr="00AB0A9A" w:rsidRDefault="00AB0A9A" w:rsidP="00AB0A9A">
      <w:pPr>
        <w:ind w:left="270" w:hanging="270"/>
        <w:rPr>
          <w:rFonts w:ascii="Barlow" w:hAnsi="Barlow"/>
        </w:rPr>
      </w:pPr>
      <w:r w:rsidRPr="00AB0A9A">
        <w:rPr>
          <w:rFonts w:ascii="Barlow" w:eastAsia="Helvetica" w:hAnsi="Barlow" w:cs="Helvetica"/>
        </w:rPr>
        <w:t>hooks, bell.</w:t>
      </w:r>
      <w:r w:rsidRPr="00AB0A9A">
        <w:rPr>
          <w:rFonts w:ascii="Barlow" w:hAnsi="Barlow" w:cs="Helvetica"/>
          <w:color w:val="333333"/>
          <w:shd w:val="clear" w:color="auto" w:fill="F5F5F5"/>
        </w:rPr>
        <w:t xml:space="preserve"> (1994). </w:t>
      </w:r>
      <w:r w:rsidRPr="00AB0A9A">
        <w:rPr>
          <w:rFonts w:ascii="Barlow" w:hAnsi="Barlow" w:cs="Helvetica"/>
          <w:i/>
          <w:iCs/>
          <w:color w:val="333333"/>
          <w:bdr w:val="none" w:sz="0" w:space="0" w:color="auto" w:frame="1"/>
          <w:shd w:val="clear" w:color="auto" w:fill="F5F5F5"/>
        </w:rPr>
        <w:t>Teaching to transgress</w:t>
      </w:r>
      <w:r w:rsidRPr="00AB0A9A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5F5F5"/>
        </w:rPr>
        <w:t> </w:t>
      </w:r>
      <w:r w:rsidRPr="00AB0A9A">
        <w:rPr>
          <w:rFonts w:ascii="Barlow" w:hAnsi="Barlow" w:cs="Helvetica"/>
          <w:i/>
          <w:iCs/>
          <w:color w:val="333333"/>
          <w:bdr w:val="none" w:sz="0" w:space="0" w:color="auto" w:frame="1"/>
          <w:shd w:val="clear" w:color="auto" w:fill="F5F5F5"/>
        </w:rPr>
        <w:t>: education as the practice of freedom</w:t>
      </w:r>
      <w:r w:rsidRPr="00AB0A9A">
        <w:rPr>
          <w:rFonts w:ascii="Barlow" w:hAnsi="Barlow" w:cs="Helvetica"/>
          <w:color w:val="333333"/>
          <w:shd w:val="clear" w:color="auto" w:fill="F5F5F5"/>
        </w:rPr>
        <w:t>. Routledge.</w:t>
      </w:r>
    </w:p>
    <w:p w14:paraId="42333E3A" w14:textId="2EC36900" w:rsidR="00111C7A" w:rsidRPr="00AB0A9A" w:rsidRDefault="00111C7A" w:rsidP="00AB0A9A">
      <w:pPr>
        <w:ind w:left="270" w:hanging="270"/>
        <w:rPr>
          <w:rFonts w:ascii="Barlow" w:hAnsi="Barlow"/>
        </w:rPr>
      </w:pPr>
      <w:bookmarkStart w:id="1" w:name="_Hlk45109557"/>
      <w:bookmarkEnd w:id="0"/>
      <w:r w:rsidRPr="00AB0A9A">
        <w:rPr>
          <w:rFonts w:ascii="Barlow" w:eastAsia="Helvetica" w:hAnsi="Barlow" w:cs="Helvetica"/>
        </w:rPr>
        <w:lastRenderedPageBreak/>
        <w:t>Hunter, L</w:t>
      </w:r>
      <w:r w:rsidR="00213E21" w:rsidRPr="00AB0A9A">
        <w:rPr>
          <w:rFonts w:ascii="Barlow" w:eastAsia="Helvetica" w:hAnsi="Barlow" w:cs="Helvetica"/>
        </w:rPr>
        <w:t>isa</w:t>
      </w:r>
      <w:r w:rsidRPr="00AB0A9A">
        <w:rPr>
          <w:rFonts w:ascii="Barlow" w:eastAsia="Helvetica" w:hAnsi="Barlow" w:cs="Helvetica"/>
        </w:rPr>
        <w:t>, Seagroves, S</w:t>
      </w:r>
      <w:r w:rsidR="00213E21" w:rsidRPr="00AB0A9A">
        <w:rPr>
          <w:rFonts w:ascii="Barlow" w:eastAsia="Helvetica" w:hAnsi="Barlow" w:cs="Helvetica"/>
        </w:rPr>
        <w:t>cott</w:t>
      </w:r>
      <w:r w:rsidRPr="00AB0A9A">
        <w:rPr>
          <w:rFonts w:ascii="Barlow" w:eastAsia="Helvetica" w:hAnsi="Barlow" w:cs="Helvetica"/>
        </w:rPr>
        <w:t>, Metevier, A</w:t>
      </w:r>
      <w:r w:rsidR="00213E21" w:rsidRPr="00AB0A9A">
        <w:rPr>
          <w:rFonts w:ascii="Barlow" w:eastAsia="Helvetica" w:hAnsi="Barlow" w:cs="Helvetica"/>
        </w:rPr>
        <w:t xml:space="preserve">nne </w:t>
      </w:r>
      <w:r w:rsidRPr="00AB0A9A">
        <w:rPr>
          <w:rFonts w:ascii="Barlow" w:eastAsia="Helvetica" w:hAnsi="Barlow" w:cs="Helvetica"/>
        </w:rPr>
        <w:t xml:space="preserve">J., Kluger-Bell, </w:t>
      </w:r>
      <w:r w:rsidR="00213E21" w:rsidRPr="00AB0A9A">
        <w:rPr>
          <w:rFonts w:ascii="Barlow" w:eastAsia="Helvetica" w:hAnsi="Barlow" w:cs="Helvetica"/>
        </w:rPr>
        <w:t>Barry</w:t>
      </w:r>
      <w:r w:rsidRPr="00AB0A9A">
        <w:rPr>
          <w:rFonts w:ascii="Barlow" w:eastAsia="Helvetica" w:hAnsi="Barlow" w:cs="Helvetica"/>
        </w:rPr>
        <w:t>, Raschke, L</w:t>
      </w:r>
      <w:r w:rsidR="00213E21" w:rsidRPr="00AB0A9A">
        <w:rPr>
          <w:rFonts w:ascii="Barlow" w:eastAsia="Helvetica" w:hAnsi="Barlow" w:cs="Helvetica"/>
        </w:rPr>
        <w:t>ynne</w:t>
      </w:r>
      <w:r w:rsidRPr="00AB0A9A">
        <w:rPr>
          <w:rFonts w:ascii="Barlow" w:eastAsia="Helvetica" w:hAnsi="Barlow" w:cs="Helvetica"/>
        </w:rPr>
        <w:t>, Jonsson, P</w:t>
      </w:r>
      <w:r w:rsidR="00213E21" w:rsidRPr="00AB0A9A">
        <w:rPr>
          <w:rFonts w:ascii="Barlow" w:eastAsia="Helvetica" w:hAnsi="Barlow" w:cs="Helvetica"/>
        </w:rPr>
        <w:t>atrik</w:t>
      </w:r>
      <w:r w:rsidRPr="00AB0A9A">
        <w:rPr>
          <w:rFonts w:ascii="Barlow" w:eastAsia="Helvetica" w:hAnsi="Barlow" w:cs="Helvetica"/>
        </w:rPr>
        <w:t>,</w:t>
      </w:r>
      <w:r w:rsidR="00213E21" w:rsidRPr="00AB0A9A">
        <w:rPr>
          <w:rFonts w:ascii="Barlow" w:eastAsia="Helvetica" w:hAnsi="Barlow" w:cs="Helvetica"/>
        </w:rPr>
        <w:t xml:space="preserve"> Porter, Jason, Brown, Candice, Roybal, Gabriel, &amp; Jerome Shaw</w:t>
      </w:r>
      <w:r w:rsidRPr="00AB0A9A">
        <w:rPr>
          <w:rFonts w:ascii="Barlow" w:eastAsia="Helvetica" w:hAnsi="Barlow" w:cs="Helvetica"/>
        </w:rPr>
        <w:t xml:space="preserve"> (2010). Diversity and equity in the lab: Preparing scientists and engineers for inclusive teaching in courses and research environments. Paper presented at the Learning from Inquiry in Practice ASP Conference Series, Santa Cruz, CA.</w:t>
      </w:r>
      <w:r w:rsidR="00213E21" w:rsidRPr="00AB0A9A">
        <w:rPr>
          <w:rFonts w:ascii="Barlow" w:eastAsia="Helvetica" w:hAnsi="Barlow" w:cs="Helvetica"/>
        </w:rPr>
        <w:t xml:space="preserve"> </w:t>
      </w:r>
      <w:r w:rsidR="00213E21" w:rsidRPr="00AB0A9A">
        <w:rPr>
          <w:rFonts w:ascii="Barlow" w:eastAsia="Helvetica" w:hAnsi="Barlow" w:cs="Helvetica"/>
        </w:rPr>
        <w:t>https://isee.ucsc.edu/about/publications/proceedings/2010ASPC__Diversity%20and%20Equity%20in%20the%20Lab.pdf</w:t>
      </w:r>
    </w:p>
    <w:bookmarkEnd w:id="1"/>
    <w:p w14:paraId="42E718ED" w14:textId="27098A14" w:rsidR="00111C7A" w:rsidRPr="00AB0A9A" w:rsidRDefault="00111C7A" w:rsidP="00AB0A9A">
      <w:pPr>
        <w:ind w:left="270" w:hanging="270"/>
        <w:rPr>
          <w:rFonts w:ascii="Barlow" w:hAnsi="Barlow"/>
        </w:rPr>
      </w:pPr>
      <w:r w:rsidRPr="00AB0A9A">
        <w:rPr>
          <w:rFonts w:ascii="Barlow" w:eastAsia="Helvetica" w:hAnsi="Barlow" w:cs="Helvetica"/>
        </w:rPr>
        <w:t xml:space="preserve">Killpack, Tess L., and Laverne C. Melón. </w:t>
      </w:r>
      <w:r w:rsidR="00213E21" w:rsidRPr="00AB0A9A">
        <w:rPr>
          <w:rFonts w:ascii="Barlow" w:eastAsia="Helvetica" w:hAnsi="Barlow" w:cs="Helvetica"/>
        </w:rPr>
        <w:t>(</w:t>
      </w:r>
      <w:r w:rsidRPr="00AB0A9A">
        <w:rPr>
          <w:rFonts w:ascii="Barlow" w:eastAsia="Helvetica" w:hAnsi="Barlow" w:cs="Helvetica"/>
        </w:rPr>
        <w:t>2016</w:t>
      </w:r>
      <w:r w:rsidR="00213E21" w:rsidRPr="00AB0A9A">
        <w:rPr>
          <w:rFonts w:ascii="Barlow" w:eastAsia="Helvetica" w:hAnsi="Barlow" w:cs="Helvetica"/>
        </w:rPr>
        <w:t>)</w:t>
      </w:r>
      <w:r w:rsidRPr="00AB0A9A">
        <w:rPr>
          <w:rFonts w:ascii="Barlow" w:eastAsia="Helvetica" w:hAnsi="Barlow" w:cs="Helvetica"/>
        </w:rPr>
        <w:t xml:space="preserve">. Toward Inclusive STEM Classrooms: What Personal Role Do Faculty Play? </w:t>
      </w:r>
      <w:r w:rsidRPr="00AB0A9A">
        <w:rPr>
          <w:rFonts w:ascii="Barlow" w:eastAsia="Helvetica" w:hAnsi="Barlow" w:cs="Helvetica"/>
          <w:i/>
          <w:iCs/>
        </w:rPr>
        <w:t>CBE - Life Sciences Education</w:t>
      </w:r>
      <w:r w:rsidRPr="00AB0A9A">
        <w:rPr>
          <w:rFonts w:ascii="Barlow" w:eastAsia="Helvetica" w:hAnsi="Barlow" w:cs="Helvetica"/>
        </w:rPr>
        <w:t xml:space="preserve"> 15 (3). </w:t>
      </w:r>
      <w:hyperlink r:id="rId10">
        <w:r w:rsidRPr="00AB0A9A">
          <w:rPr>
            <w:rStyle w:val="Hyperlink"/>
            <w:rFonts w:ascii="Barlow" w:eastAsia="Helvetica" w:hAnsi="Barlow" w:cs="Helvetica"/>
            <w:color w:val="auto"/>
          </w:rPr>
          <w:t>https://search-ebscohost-com.proxy.library.ohio.edu/login.aspx?direct=true&amp;db=eric&amp;AN=EJ1110068&amp;site=eds-live&amp;scope=site</w:t>
        </w:r>
      </w:hyperlink>
      <w:r w:rsidRPr="00AB0A9A">
        <w:rPr>
          <w:rFonts w:ascii="Barlow" w:eastAsia="Helvetica" w:hAnsi="Barlow" w:cs="Helvetica"/>
        </w:rPr>
        <w:t>.</w:t>
      </w:r>
    </w:p>
    <w:p w14:paraId="36B41E7B" w14:textId="111240CE" w:rsidR="00111C7A" w:rsidRDefault="00111C7A" w:rsidP="00AB0A9A">
      <w:pPr>
        <w:ind w:left="270" w:hanging="270"/>
        <w:rPr>
          <w:rFonts w:ascii="Barlow" w:eastAsia="Arial" w:hAnsi="Barlow" w:cs="Arial"/>
        </w:rPr>
      </w:pPr>
      <w:bookmarkStart w:id="2" w:name="_Hlk45109442"/>
      <w:r w:rsidRPr="00AB0A9A">
        <w:rPr>
          <w:rFonts w:ascii="Barlow" w:eastAsia="Arial" w:hAnsi="Barlow" w:cs="Arial"/>
        </w:rPr>
        <w:t>Morella-Pozza, Dana</w:t>
      </w:r>
      <w:r w:rsidR="00213E21" w:rsidRPr="00AB0A9A">
        <w:rPr>
          <w:rFonts w:ascii="Barlow" w:eastAsia="Arial" w:hAnsi="Barlow" w:cs="Arial"/>
        </w:rPr>
        <w:t xml:space="preserve">. (2014). </w:t>
      </w:r>
      <w:r w:rsidRPr="00AB0A9A">
        <w:rPr>
          <w:rFonts w:ascii="Barlow" w:eastAsia="Arial" w:hAnsi="Barlow" w:cs="Arial"/>
        </w:rPr>
        <w:t>The (Dis)Ability Double Life: Exploring Legitimacy, Illegitimacy, and the Terrible Dichotomy of (Dis)Ability in Higher Education.</w:t>
      </w:r>
      <w:r w:rsidR="00213E21" w:rsidRPr="00AB0A9A">
        <w:rPr>
          <w:rFonts w:ascii="Barlow" w:eastAsia="Arial" w:hAnsi="Barlow" w:cs="Arial"/>
        </w:rPr>
        <w:t xml:space="preserve"> In </w:t>
      </w:r>
      <w:r w:rsidR="00213E21" w:rsidRPr="00AB0A9A">
        <w:rPr>
          <w:rFonts w:ascii="Barlow" w:eastAsia="Arial" w:hAnsi="Barlow" w:cs="Arial"/>
        </w:rPr>
        <w:t xml:space="preserve">Robin M. Boylorn </w:t>
      </w:r>
      <w:r w:rsidR="00213E21" w:rsidRPr="00AB0A9A">
        <w:rPr>
          <w:rFonts w:ascii="Barlow" w:eastAsia="Arial" w:hAnsi="Barlow" w:cs="Arial"/>
        </w:rPr>
        <w:t>&amp;</w:t>
      </w:r>
      <w:r w:rsidR="00213E21" w:rsidRPr="00AB0A9A">
        <w:rPr>
          <w:rFonts w:ascii="Barlow" w:eastAsia="Arial" w:hAnsi="Barlow" w:cs="Arial"/>
        </w:rPr>
        <w:t xml:space="preserve"> Mark P. Orbe</w:t>
      </w:r>
      <w:r w:rsidR="00213E21" w:rsidRPr="00AB0A9A">
        <w:rPr>
          <w:rFonts w:ascii="Barlow" w:eastAsia="Arial" w:hAnsi="Barlow" w:cs="Arial"/>
        </w:rPr>
        <w:t xml:space="preserve"> (Eds.), </w:t>
      </w:r>
      <w:r w:rsidRPr="00AB0A9A">
        <w:rPr>
          <w:rFonts w:ascii="Barlow" w:eastAsia="Arial" w:hAnsi="Barlow" w:cs="Arial"/>
          <w:i/>
          <w:iCs/>
        </w:rPr>
        <w:t>Critical Autoethnography: Intersecting Cultural Identities in Everyday Life</w:t>
      </w:r>
      <w:r w:rsidR="00213E21" w:rsidRPr="00AB0A9A">
        <w:rPr>
          <w:rFonts w:ascii="Barlow" w:eastAsia="Arial" w:hAnsi="Barlow" w:cs="Arial"/>
        </w:rPr>
        <w:t xml:space="preserve"> (pp. 176-188). </w:t>
      </w:r>
    </w:p>
    <w:p w14:paraId="0A2E3EF8" w14:textId="77777777" w:rsidR="002D1853" w:rsidRPr="00B23D8F" w:rsidRDefault="002D1853" w:rsidP="002D1853">
      <w:pPr>
        <w:ind w:left="720" w:hanging="720"/>
        <w:rPr>
          <w:rFonts w:ascii="Barlow" w:eastAsia="Arial" w:hAnsi="Barlow" w:cs="Arial"/>
        </w:rPr>
      </w:pPr>
      <w:r w:rsidRPr="00B23D8F">
        <w:rPr>
          <w:rFonts w:ascii="Barlow" w:eastAsia="Arial" w:hAnsi="Barlow" w:cs="Arial"/>
        </w:rPr>
        <w:t>Pasque, Penny A., Chesler, Mark A., Charbeneau, Jessica, &amp; Corissa Carlson.</w:t>
      </w:r>
      <w:r w:rsidRPr="00B23D8F">
        <w:rPr>
          <w:rFonts w:ascii="Barlow" w:hAnsi="Barlow" w:cs="Helvetica"/>
          <w:shd w:val="clear" w:color="auto" w:fill="F5F5F5"/>
        </w:rPr>
        <w:t xml:space="preserve"> (2013). Pedagogical Approaches to Student Racial Conflict in the Classroom. </w:t>
      </w:r>
      <w:r w:rsidRPr="00B23D8F">
        <w:rPr>
          <w:rFonts w:ascii="Barlow" w:hAnsi="Barlow" w:cs="Helvetica"/>
          <w:i/>
          <w:iCs/>
          <w:bdr w:val="none" w:sz="0" w:space="0" w:color="auto" w:frame="1"/>
          <w:shd w:val="clear" w:color="auto" w:fill="F5F5F5"/>
        </w:rPr>
        <w:t>Journal of Diversity in Higher Education</w:t>
      </w:r>
      <w:r w:rsidRPr="00B23D8F">
        <w:rPr>
          <w:rFonts w:ascii="Barlow" w:hAnsi="Barlow" w:cs="Helvetica"/>
          <w:shd w:val="clear" w:color="auto" w:fill="F5F5F5"/>
        </w:rPr>
        <w:t>, </w:t>
      </w:r>
      <w:r w:rsidRPr="00B23D8F">
        <w:rPr>
          <w:rFonts w:ascii="Barlow" w:hAnsi="Barlow" w:cs="Helvetica"/>
          <w:i/>
          <w:iCs/>
          <w:bdr w:val="none" w:sz="0" w:space="0" w:color="auto" w:frame="1"/>
          <w:shd w:val="clear" w:color="auto" w:fill="F5F5F5"/>
        </w:rPr>
        <w:t>1</w:t>
      </w:r>
      <w:r w:rsidRPr="00B23D8F">
        <w:rPr>
          <w:rFonts w:ascii="Barlow" w:hAnsi="Barlow" w:cs="Helvetica"/>
          <w:shd w:val="clear" w:color="auto" w:fill="F5F5F5"/>
        </w:rPr>
        <w:t>, 1. https://doi-org.proxy.library.ohio.edu/10.1037/a0031695</w:t>
      </w:r>
    </w:p>
    <w:bookmarkEnd w:id="2"/>
    <w:p w14:paraId="4072390E" w14:textId="2894CB62" w:rsidR="00AB0A9A" w:rsidRPr="00AB0A9A" w:rsidRDefault="00AB0A9A" w:rsidP="00AB0A9A">
      <w:pPr>
        <w:ind w:left="270" w:hanging="270"/>
        <w:rPr>
          <w:rFonts w:ascii="Barlow" w:eastAsia="Helvetica" w:hAnsi="Barlow" w:cs="Helvetica"/>
        </w:rPr>
      </w:pPr>
      <w:r w:rsidRPr="00AB0A9A">
        <w:rPr>
          <w:rFonts w:ascii="Barlow" w:eastAsia="Arial" w:hAnsi="Barlow" w:cs="Arial"/>
        </w:rPr>
        <w:t xml:space="preserve">Quaye, Stephen John, and Shaun R. Harper. </w:t>
      </w:r>
      <w:r w:rsidRPr="00AB0A9A">
        <w:rPr>
          <w:rFonts w:ascii="Barlow" w:hAnsi="Barlow" w:cs="Helvetica"/>
          <w:color w:val="333333"/>
          <w:shd w:val="clear" w:color="auto" w:fill="F5F5F5"/>
        </w:rPr>
        <w:t>(2007). Faculty Accountability for Culturally Inclusive Pedagogy and Curricula. </w:t>
      </w:r>
      <w:r w:rsidRPr="00AB0A9A">
        <w:rPr>
          <w:rFonts w:ascii="Barlow" w:hAnsi="Barlow" w:cs="Helvetica"/>
          <w:i/>
          <w:iCs/>
          <w:color w:val="333333"/>
          <w:bdr w:val="none" w:sz="0" w:space="0" w:color="auto" w:frame="1"/>
          <w:shd w:val="clear" w:color="auto" w:fill="F5F5F5"/>
        </w:rPr>
        <w:t>Liberal Education</w:t>
      </w:r>
      <w:r w:rsidRPr="00AB0A9A">
        <w:rPr>
          <w:rFonts w:ascii="Barlow" w:hAnsi="Barlow" w:cs="Helvetica"/>
          <w:color w:val="333333"/>
          <w:shd w:val="clear" w:color="auto" w:fill="F5F5F5"/>
        </w:rPr>
        <w:t>, </w:t>
      </w:r>
      <w:r w:rsidRPr="00AB0A9A">
        <w:rPr>
          <w:rFonts w:ascii="Barlow" w:hAnsi="Barlow" w:cs="Helvetica"/>
          <w:i/>
          <w:iCs/>
          <w:color w:val="333333"/>
          <w:bdr w:val="none" w:sz="0" w:space="0" w:color="auto" w:frame="1"/>
          <w:shd w:val="clear" w:color="auto" w:fill="F5F5F5"/>
        </w:rPr>
        <w:t>93</w:t>
      </w:r>
      <w:r w:rsidRPr="00AB0A9A">
        <w:rPr>
          <w:rFonts w:ascii="Barlow" w:hAnsi="Barlow" w:cs="Helvetica"/>
          <w:color w:val="333333"/>
          <w:shd w:val="clear" w:color="auto" w:fill="F5F5F5"/>
        </w:rPr>
        <w:t>(3), 32–39.</w:t>
      </w:r>
    </w:p>
    <w:p w14:paraId="37021B1E" w14:textId="20498B50" w:rsidR="00111C7A" w:rsidRPr="00AB0A9A" w:rsidRDefault="00111C7A" w:rsidP="00AB0A9A">
      <w:pPr>
        <w:ind w:left="270" w:hanging="270"/>
        <w:rPr>
          <w:rFonts w:ascii="Barlow" w:hAnsi="Barlow"/>
        </w:rPr>
      </w:pPr>
      <w:r w:rsidRPr="00AB0A9A">
        <w:rPr>
          <w:rFonts w:ascii="Barlow" w:eastAsia="Helvetica" w:hAnsi="Barlow" w:cs="Helvetica"/>
        </w:rPr>
        <w:t xml:space="preserve">Sheets, Rosa Hernández. </w:t>
      </w:r>
      <w:r w:rsidR="00213E21" w:rsidRPr="00AB0A9A">
        <w:rPr>
          <w:rFonts w:ascii="Barlow" w:eastAsia="Helvetica" w:hAnsi="Barlow" w:cs="Helvetica"/>
        </w:rPr>
        <w:t>(</w:t>
      </w:r>
      <w:r w:rsidRPr="00AB0A9A">
        <w:rPr>
          <w:rFonts w:ascii="Barlow" w:eastAsia="Helvetica" w:hAnsi="Barlow" w:cs="Helvetica"/>
        </w:rPr>
        <w:t>2009</w:t>
      </w:r>
      <w:r w:rsidR="00213E21" w:rsidRPr="00AB0A9A">
        <w:rPr>
          <w:rFonts w:ascii="Barlow" w:eastAsia="Helvetica" w:hAnsi="Barlow" w:cs="Helvetica"/>
        </w:rPr>
        <w:t>)</w:t>
      </w:r>
      <w:r w:rsidRPr="00AB0A9A">
        <w:rPr>
          <w:rFonts w:ascii="Barlow" w:eastAsia="Helvetica" w:hAnsi="Barlow" w:cs="Helvetica"/>
        </w:rPr>
        <w:t xml:space="preserve">. What Is Diversity Pedagogy? </w:t>
      </w:r>
      <w:r w:rsidRPr="00AB0A9A">
        <w:rPr>
          <w:rFonts w:ascii="Barlow" w:eastAsia="Helvetica" w:hAnsi="Barlow" w:cs="Helvetica"/>
          <w:i/>
          <w:iCs/>
        </w:rPr>
        <w:t>Multicultural Education</w:t>
      </w:r>
      <w:r w:rsidRPr="00AB0A9A">
        <w:rPr>
          <w:rFonts w:ascii="Barlow" w:eastAsia="Helvetica" w:hAnsi="Barlow" w:cs="Helvetica"/>
        </w:rPr>
        <w:t xml:space="preserve"> 16 (3): 11–17. </w:t>
      </w:r>
      <w:hyperlink r:id="rId11">
        <w:r w:rsidRPr="00AB0A9A">
          <w:rPr>
            <w:rStyle w:val="Hyperlink"/>
            <w:rFonts w:ascii="Barlow" w:eastAsia="Helvetica" w:hAnsi="Barlow" w:cs="Helvetica"/>
            <w:color w:val="auto"/>
          </w:rPr>
          <w:t>https://search-ebscohost-com.proxy.library.ohio.edu/login.aspx?direct=true&amp;db=eric&amp;AN=EJ847137&amp;site=eds-live&amp;scope=site</w:t>
        </w:r>
      </w:hyperlink>
      <w:r w:rsidRPr="00AB0A9A">
        <w:rPr>
          <w:rFonts w:ascii="Barlow" w:eastAsia="Helvetica" w:hAnsi="Barlow" w:cs="Helvetica"/>
        </w:rPr>
        <w:t>.</w:t>
      </w:r>
    </w:p>
    <w:p w14:paraId="66D71DD8" w14:textId="44B38323" w:rsidR="00111C7A" w:rsidRPr="00AB0A9A" w:rsidRDefault="00111C7A" w:rsidP="00AB0A9A">
      <w:pPr>
        <w:ind w:left="270" w:hanging="270"/>
        <w:rPr>
          <w:rFonts w:ascii="Barlow" w:hAnsi="Barlow"/>
        </w:rPr>
      </w:pPr>
      <w:r w:rsidRPr="00AB0A9A">
        <w:rPr>
          <w:rFonts w:ascii="Barlow" w:eastAsia="Helvetica" w:hAnsi="Barlow" w:cs="Helvetica"/>
        </w:rPr>
        <w:t xml:space="preserve">Trifonas, Peter Pericles. </w:t>
      </w:r>
      <w:r w:rsidR="00213E21" w:rsidRPr="00AB0A9A">
        <w:rPr>
          <w:rFonts w:ascii="Barlow" w:eastAsia="Helvetica" w:hAnsi="Barlow" w:cs="Helvetica"/>
        </w:rPr>
        <w:t>(</w:t>
      </w:r>
      <w:r w:rsidRPr="00AB0A9A">
        <w:rPr>
          <w:rFonts w:ascii="Barlow" w:eastAsia="Helvetica" w:hAnsi="Barlow" w:cs="Helvetica"/>
        </w:rPr>
        <w:t>2003</w:t>
      </w:r>
      <w:r w:rsidR="00213E21" w:rsidRPr="00AB0A9A">
        <w:rPr>
          <w:rFonts w:ascii="Barlow" w:eastAsia="Helvetica" w:hAnsi="Barlow" w:cs="Helvetica"/>
        </w:rPr>
        <w:t>)</w:t>
      </w:r>
      <w:r w:rsidRPr="00AB0A9A">
        <w:rPr>
          <w:rFonts w:ascii="Barlow" w:eastAsia="Helvetica" w:hAnsi="Barlow" w:cs="Helvetica"/>
        </w:rPr>
        <w:t xml:space="preserve">. </w:t>
      </w:r>
      <w:r w:rsidRPr="00AB0A9A">
        <w:rPr>
          <w:rFonts w:ascii="Barlow" w:eastAsia="Helvetica" w:hAnsi="Barlow" w:cs="Helvetica"/>
          <w:i/>
          <w:iCs/>
        </w:rPr>
        <w:t>Pedagogies of Difference : Rethinking Education for Social Change</w:t>
      </w:r>
      <w:r w:rsidRPr="00AB0A9A">
        <w:rPr>
          <w:rFonts w:ascii="Barlow" w:eastAsia="Helvetica" w:hAnsi="Barlow" w:cs="Helvetica"/>
        </w:rPr>
        <w:t xml:space="preserve">. RoutledgeFalmer. </w:t>
      </w:r>
    </w:p>
    <w:p w14:paraId="13E57581" w14:textId="2CE2A2AC" w:rsidR="00111C7A" w:rsidRPr="00AB0A9A" w:rsidRDefault="00111C7A" w:rsidP="00AB0A9A">
      <w:pPr>
        <w:ind w:left="270" w:hanging="270"/>
        <w:rPr>
          <w:rFonts w:ascii="Barlow" w:hAnsi="Barlow"/>
        </w:rPr>
      </w:pPr>
      <w:r w:rsidRPr="00AB0A9A">
        <w:rPr>
          <w:rFonts w:ascii="Barlow" w:hAnsi="Barlow"/>
        </w:rPr>
        <w:t xml:space="preserve">Wood, Sara, Henning, Jeremiah A., Chen, Luoying, McKibben, Taylor, Smith, Michael L., Weber, Marjorie, Zemenick, Ash and Ballen, Cissy J. </w:t>
      </w:r>
      <w:r w:rsidR="00213E21" w:rsidRPr="00AB0A9A">
        <w:rPr>
          <w:rFonts w:ascii="Barlow" w:hAnsi="Barlow"/>
        </w:rPr>
        <w:t>(2020). A scientist like me: demographic analysis of biology textbooks reveals both progress and long-term lags. Proceedings. Biological Sciences, 287(1929), 20200877. https://doi-org.proxy.library.ohio.edu/10.1098/rspb.2020.0877</w:t>
      </w:r>
    </w:p>
    <w:sectPr w:rsidR="00111C7A" w:rsidRPr="00AB0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7A"/>
    <w:rsid w:val="000A2626"/>
    <w:rsid w:val="00111C7A"/>
    <w:rsid w:val="00213E21"/>
    <w:rsid w:val="002D1853"/>
    <w:rsid w:val="002D58CC"/>
    <w:rsid w:val="004633C1"/>
    <w:rsid w:val="00767C87"/>
    <w:rsid w:val="00AB0A9A"/>
    <w:rsid w:val="00E1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397A8"/>
  <w15:chartTrackingRefBased/>
  <w15:docId w15:val="{24AEFB3A-6CBA-441E-BEA0-5E69C26E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C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1C7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-ebscohost-com.proxy.library.ohio.edu/login.aspx?direct=true&amp;db=nlebk&amp;AN=34561&amp;site=eds-live&amp;scope=sit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ohio.edu/university-continuity/keep-including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arch-ebscohost-com.proxy.library.ohio.edu/login.aspx?direct=true&amp;db=eric&amp;AN=EJ847137&amp;site=eds-live&amp;scope=sit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earch-ebscohost-com.proxy.library.ohio.edu/login.aspx?direct=true&amp;db=eric&amp;AN=EJ1110068&amp;site=eds-live&amp;scope=site" TargetMode="External"/><Relationship Id="rId4" Type="http://schemas.openxmlformats.org/officeDocument/2006/relationships/styles" Target="styles.xml"/><Relationship Id="rId9" Type="http://schemas.openxmlformats.org/officeDocument/2006/relationships/hyperlink" Target="https://search-ebscohost-com.proxy.library.ohio.edu/login.aspx?direct=true&amp;db=edsgvr&amp;AN=edsgcl.7424000029&amp;site=eds-live&amp;scope=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456AED89D974BA85BD17162A18D13" ma:contentTypeVersion="6" ma:contentTypeDescription="Create a new document." ma:contentTypeScope="" ma:versionID="c3d788a2f339ba1ff66c9f049c9ca574">
  <xsd:schema xmlns:xsd="http://www.w3.org/2001/XMLSchema" xmlns:xs="http://www.w3.org/2001/XMLSchema" xmlns:p="http://schemas.microsoft.com/office/2006/metadata/properties" xmlns:ns2="d30453ba-a78f-47a1-a24a-73b6ffb0fc19" xmlns:ns3="99491bd7-4622-4657-a39e-ef0dbbd7b9a1" targetNamespace="http://schemas.microsoft.com/office/2006/metadata/properties" ma:root="true" ma:fieldsID="ad15524ecba92a61282de108cab56a32" ns2:_="" ns3:_="">
    <xsd:import namespace="d30453ba-a78f-47a1-a24a-73b6ffb0fc19"/>
    <xsd:import namespace="99491bd7-4622-4657-a39e-ef0dbbd7b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453ba-a78f-47a1-a24a-73b6ffb0f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91bd7-4622-4657-a39e-ef0dbbd7b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8AF4DE-83EE-4726-B938-5FFB1E6D2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453ba-a78f-47a1-a24a-73b6ffb0fc19"/>
    <ds:schemaRef ds:uri="99491bd7-4622-4657-a39e-ef0dbbd7b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27DB1-BC76-4195-893D-A01E8C78B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1B84D-2AD2-4BA7-9C49-A803DDAAAC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Geneva</dc:creator>
  <cp:keywords/>
  <dc:description/>
  <cp:lastModifiedBy>Murray, Geneva</cp:lastModifiedBy>
  <cp:revision>4</cp:revision>
  <dcterms:created xsi:type="dcterms:W3CDTF">2020-07-08T18:10:00Z</dcterms:created>
  <dcterms:modified xsi:type="dcterms:W3CDTF">2020-07-08T18:42:00Z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0x010100456456AED89D974BA85BD17162A18D13</vt:lpwstr>
  </property>
</Properties>
</file>